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0D12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Theme="majorEastAsia" w:hAnsiTheme="majorEastAsia" w:eastAsiaTheme="majorEastAsia"/>
          <w:b/>
          <w:sz w:val="28"/>
          <w:szCs w:val="28"/>
          <w:lang w:eastAsia="zh-CN"/>
        </w:rPr>
      </w:pPr>
      <w:bookmarkStart w:id="0" w:name="bookmark1"/>
      <w:bookmarkStart w:id="1" w:name="bookmark0"/>
      <w:r>
        <w:rPr>
          <w:rFonts w:hint="eastAsia" w:asciiTheme="majorEastAsia" w:hAnsiTheme="majorEastAsia" w:eastAsiaTheme="majorEastAsia"/>
          <w:b/>
          <w:spacing w:val="-13"/>
          <w:sz w:val="28"/>
          <w:szCs w:val="28"/>
          <w:lang w:val="en-US" w:eastAsia="zh-CN"/>
        </w:rPr>
        <w:t>河北传媒学院</w:t>
      </w:r>
      <w:r>
        <w:rPr>
          <w:rFonts w:hint="eastAsia" w:asciiTheme="majorEastAsia" w:hAnsiTheme="majorEastAsia" w:eastAsiaTheme="majorEastAsia"/>
          <w:b/>
          <w:sz w:val="28"/>
          <w:szCs w:val="28"/>
          <w:lang w:eastAsia="zh-CN"/>
        </w:rPr>
        <w:t>2026</w:t>
      </w:r>
      <w:r>
        <w:rPr>
          <w:rFonts w:hint="eastAsia" w:asciiTheme="majorEastAsia" w:hAnsiTheme="majorEastAsia" w:eastAsiaTheme="majorEastAsia"/>
          <w:b/>
          <w:spacing w:val="-13"/>
          <w:sz w:val="28"/>
          <w:szCs w:val="28"/>
          <w:lang w:eastAsia="zh-CN"/>
        </w:rPr>
        <w:t>年硕士研究生招生考试</w:t>
      </w:r>
      <w:r>
        <w:rPr>
          <w:rFonts w:hint="eastAsia" w:asciiTheme="majorEastAsia" w:hAnsiTheme="majorEastAsia" w:eastAsiaTheme="majorEastAsia"/>
          <w:b/>
          <w:sz w:val="28"/>
          <w:szCs w:val="28"/>
          <w:lang w:eastAsia="zh-CN"/>
        </w:rPr>
        <w:t>自命题科目考试大纲</w:t>
      </w:r>
    </w:p>
    <w:p w14:paraId="2197C5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Theme="majorEastAsia" w:hAnsiTheme="majorEastAsia" w:eastAsiaTheme="majorEastAsia"/>
          <w:b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/>
          <w:b/>
          <w:sz w:val="28"/>
          <w:szCs w:val="28"/>
          <w:lang w:eastAsia="zh-CN"/>
        </w:rPr>
        <w:t>科目代码：357   科目名称：翻译基础（英语）</w:t>
      </w:r>
    </w:p>
    <w:p w14:paraId="6298FF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ascii="Times New Roman" w:hAnsi="Times New Roman"/>
          <w:sz w:val="18"/>
          <w:lang w:eastAsia="zh-CN"/>
        </w:rPr>
      </w:pPr>
      <w:r>
        <w:rPr>
          <w:rFonts w:hint="eastAsia" w:asciiTheme="majorEastAsia" w:hAnsiTheme="majorEastAsia" w:eastAsiaTheme="majorEastAsia"/>
          <w:b/>
          <w:sz w:val="28"/>
          <w:szCs w:val="28"/>
          <w:lang w:eastAsia="zh-CN"/>
        </w:rPr>
        <w:t>适用专业：</w:t>
      </w:r>
      <w:r>
        <w:rPr>
          <w:rFonts w:hint="eastAsia" w:asciiTheme="majorEastAsia" w:hAnsiTheme="majorEastAsia" w:eastAsiaTheme="majorEastAsia"/>
          <w:b/>
          <w:sz w:val="28"/>
          <w:szCs w:val="28"/>
          <w:lang w:val="en-US" w:eastAsia="zh-CN"/>
        </w:rPr>
        <w:t>翻译硕士</w:t>
      </w:r>
      <w:r>
        <w:rPr>
          <w:rFonts w:hint="eastAsia" w:asciiTheme="majorEastAsia" w:hAnsiTheme="majorEastAsia" w:eastAsiaTheme="majorEastAsia"/>
          <w:b/>
          <w:sz w:val="28"/>
          <w:szCs w:val="28"/>
          <w:lang w:eastAsia="zh-CN"/>
        </w:rPr>
        <w:t>（</w:t>
      </w:r>
      <w:r>
        <w:rPr>
          <w:rFonts w:hint="eastAsia" w:asciiTheme="majorEastAsia" w:hAnsiTheme="majorEastAsia" w:eastAsiaTheme="majorEastAsia"/>
          <w:b/>
          <w:sz w:val="28"/>
          <w:szCs w:val="28"/>
          <w:lang w:val="en-US" w:eastAsia="zh-CN"/>
        </w:rPr>
        <w:t>英语笔译</w:t>
      </w:r>
      <w:r>
        <w:rPr>
          <w:rFonts w:hint="eastAsia" w:asciiTheme="majorEastAsia" w:hAnsiTheme="majorEastAsia" w:eastAsiaTheme="majorEastAsia"/>
          <w:b/>
          <w:sz w:val="28"/>
          <w:szCs w:val="28"/>
          <w:lang w:eastAsia="zh-CN"/>
        </w:rPr>
        <w:t>）</w:t>
      </w:r>
      <w:bookmarkStart w:id="2" w:name="_GoBack"/>
      <w:bookmarkEnd w:id="2"/>
    </w:p>
    <w:p w14:paraId="4768DE8D">
      <w:pPr>
        <w:pStyle w:val="2"/>
        <w:autoSpaceDE w:val="0"/>
        <w:autoSpaceDN w:val="0"/>
        <w:spacing w:before="0"/>
        <w:ind w:left="0" w:firstLine="422" w:firstLineChars="200"/>
        <w:jc w:val="both"/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</w:pPr>
    </w:p>
    <w:p w14:paraId="672A05C0">
      <w:pPr>
        <w:pStyle w:val="2"/>
        <w:autoSpaceDE w:val="0"/>
        <w:autoSpaceDN w:val="0"/>
        <w:spacing w:before="0"/>
        <w:ind w:left="0" w:firstLine="422" w:firstLineChars="200"/>
        <w:jc w:val="both"/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一、考试要求</w:t>
      </w:r>
      <w:bookmarkEnd w:id="0"/>
      <w:bookmarkEnd w:id="1"/>
    </w:p>
    <w:p w14:paraId="02247A81">
      <w:pPr>
        <w:pStyle w:val="14"/>
        <w:shd w:val="clear" w:color="auto" w:fill="auto"/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翻译基础（英语）主要考察考生是否具备进入翻译硕士专业学位（MTI）学习所要求的英汉互译能力。本科目要求考生具备良好的中外文化、政治、经济、商业、法律、科技等方面的背景知识以及较强的英译汉/汉译英转换能力。</w:t>
      </w:r>
    </w:p>
    <w:p w14:paraId="3FE99274">
      <w:pPr>
        <w:pStyle w:val="2"/>
        <w:autoSpaceDE w:val="0"/>
        <w:autoSpaceDN w:val="0"/>
        <w:spacing w:before="0"/>
        <w:ind w:left="0" w:firstLine="422" w:firstLineChars="200"/>
        <w:jc w:val="both"/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二、考试形式</w:t>
      </w:r>
    </w:p>
    <w:p w14:paraId="3EA89882">
      <w:pPr>
        <w:pStyle w:val="14"/>
        <w:shd w:val="clear" w:color="auto" w:fill="auto"/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试卷采用客观题型与主观题型相结合的形式，采用单项技能测试与综合技能测试相结合的方法。试题主要包括词语翻译和英汉互译。考试时间为3小时，总分为150分。</w:t>
      </w:r>
    </w:p>
    <w:p w14:paraId="7B6726EE">
      <w:pPr>
        <w:pStyle w:val="14"/>
        <w:shd w:val="clear" w:color="auto" w:fill="auto"/>
        <w:spacing w:line="240" w:lineRule="auto"/>
        <w:ind w:firstLine="422" w:firstLineChars="200"/>
        <w:jc w:val="both"/>
        <w:rPr>
          <w:rFonts w:hint="eastAsia" w:cs="黑体" w:asciiTheme="minorEastAsia" w:hAnsiTheme="minorEastAsia" w:eastAsiaTheme="minorEastAsia"/>
          <w:b/>
          <w:bCs/>
          <w:sz w:val="21"/>
          <w:szCs w:val="21"/>
        </w:rPr>
      </w:pPr>
      <w:r>
        <w:rPr>
          <w:rFonts w:hint="eastAsia" w:cs="仿宋" w:asciiTheme="minorEastAsia" w:hAnsiTheme="minorEastAsia" w:eastAsiaTheme="minorEastAsia"/>
          <w:b/>
          <w:bCs/>
          <w:sz w:val="21"/>
          <w:szCs w:val="21"/>
          <w:lang w:val="en-US" w:bidi="en-US"/>
        </w:rPr>
        <w:t>三、考试内容</w:t>
      </w:r>
    </w:p>
    <w:p w14:paraId="550E3BB6">
      <w:pPr>
        <w:pStyle w:val="14"/>
        <w:shd w:val="clear" w:color="auto" w:fill="auto"/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本考试包括以下部分：（一）词语翻译（英汉互译），（二）篇章翻译（英汉互译）。</w:t>
      </w:r>
    </w:p>
    <w:p w14:paraId="2727179C">
      <w:pPr>
        <w:pStyle w:val="14"/>
        <w:shd w:val="clear" w:color="auto" w:fill="auto"/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bCs/>
          <w:sz w:val="21"/>
          <w:szCs w:val="21"/>
        </w:rPr>
      </w:pPr>
      <w:r>
        <w:rPr>
          <w:rFonts w:hint="eastAsia" w:asciiTheme="minorEastAsia" w:hAnsiTheme="minorEastAsia" w:eastAsiaTheme="minorEastAsia"/>
          <w:bCs/>
          <w:sz w:val="21"/>
          <w:szCs w:val="21"/>
        </w:rPr>
        <w:t>（一）词语翻译（英汉互译）</w:t>
      </w:r>
    </w:p>
    <w:p w14:paraId="53F8950D">
      <w:pPr>
        <w:pStyle w:val="14"/>
        <w:shd w:val="clear" w:color="auto" w:fill="auto"/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1</w:t>
      </w:r>
      <w:r>
        <w:rPr>
          <w:rFonts w:hint="eastAsia" w:asciiTheme="minorEastAsia" w:hAnsiTheme="minorEastAsia" w:eastAsiaTheme="minorEastAsia"/>
          <w:sz w:val="21"/>
          <w:szCs w:val="21"/>
          <w:lang w:val="en-US"/>
        </w:rPr>
        <w:t>.</w:t>
      </w:r>
      <w:r>
        <w:rPr>
          <w:rFonts w:hint="eastAsia" w:asciiTheme="minorEastAsia" w:hAnsiTheme="minorEastAsia" w:eastAsiaTheme="minorEastAsia"/>
          <w:sz w:val="21"/>
          <w:szCs w:val="21"/>
        </w:rPr>
        <w:t>测试形式和内容</w:t>
      </w:r>
    </w:p>
    <w:p w14:paraId="5D783A9B">
      <w:pPr>
        <w:pStyle w:val="14"/>
        <w:shd w:val="clear" w:color="auto" w:fill="auto"/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本考题测试形式为词语英汉互译。内容包括中外文化、政治、经济、商业、法律、科技等各方面的词语互译。</w:t>
      </w:r>
    </w:p>
    <w:p w14:paraId="297A417E">
      <w:pPr>
        <w:pStyle w:val="14"/>
        <w:shd w:val="clear" w:color="auto" w:fill="auto"/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2</w:t>
      </w:r>
      <w:r>
        <w:rPr>
          <w:rFonts w:hint="eastAsia" w:asciiTheme="minorEastAsia" w:hAnsiTheme="minorEastAsia" w:eastAsiaTheme="minorEastAsia"/>
          <w:sz w:val="21"/>
          <w:szCs w:val="21"/>
          <w:lang w:val="en-US"/>
        </w:rPr>
        <w:t>.</w:t>
      </w:r>
      <w:r>
        <w:rPr>
          <w:rFonts w:hint="eastAsia" w:asciiTheme="minorEastAsia" w:hAnsiTheme="minorEastAsia" w:eastAsiaTheme="minorEastAsia"/>
          <w:sz w:val="21"/>
          <w:szCs w:val="21"/>
        </w:rPr>
        <w:t>题型</w:t>
      </w:r>
    </w:p>
    <w:p w14:paraId="70D38CB8">
      <w:pPr>
        <w:pStyle w:val="14"/>
        <w:shd w:val="clear" w:color="auto" w:fill="auto"/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（1）术语、缩略语、专有名词英译汉。</w:t>
      </w:r>
    </w:p>
    <w:p w14:paraId="176EE3B2">
      <w:pPr>
        <w:pStyle w:val="14"/>
        <w:shd w:val="clear" w:color="auto" w:fill="auto"/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（2）术语、缩略语、专有名词汉译英。</w:t>
      </w:r>
    </w:p>
    <w:p w14:paraId="2ACADB40">
      <w:pPr>
        <w:pStyle w:val="14"/>
        <w:shd w:val="clear" w:color="auto" w:fill="auto"/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bCs/>
          <w:sz w:val="21"/>
          <w:szCs w:val="21"/>
        </w:rPr>
        <w:t>（二）篇章翻译（英汉互译）</w:t>
      </w:r>
    </w:p>
    <w:p w14:paraId="2C055BBA">
      <w:pPr>
        <w:pStyle w:val="14"/>
        <w:shd w:val="clear" w:color="auto" w:fill="auto"/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1</w:t>
      </w:r>
      <w:r>
        <w:rPr>
          <w:rFonts w:hint="eastAsia" w:asciiTheme="minorEastAsia" w:hAnsiTheme="minorEastAsia" w:eastAsiaTheme="minorEastAsia"/>
          <w:sz w:val="21"/>
          <w:szCs w:val="21"/>
          <w:lang w:val="en-US"/>
        </w:rPr>
        <w:t>.</w:t>
      </w:r>
      <w:r>
        <w:rPr>
          <w:rFonts w:hint="eastAsia" w:asciiTheme="minorEastAsia" w:hAnsiTheme="minorEastAsia" w:eastAsiaTheme="minorEastAsia"/>
          <w:sz w:val="21"/>
          <w:szCs w:val="21"/>
        </w:rPr>
        <w:t>测试形式和内容</w:t>
      </w:r>
    </w:p>
    <w:p w14:paraId="791BE1FD">
      <w:pPr>
        <w:pStyle w:val="14"/>
        <w:shd w:val="clear" w:color="auto" w:fill="auto"/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本考题测试形式为篇章英汉互译。要求应试者具备英汉互译的基本技巧和能力；初步了解中国和目的语国家的社会、文化等背景知识；译文忠实于原文、无明显误译、漏译；译文通顺，用词正确，表达基本无误；译文无明显语法错误；英译汉速度为每小时250-350个英语单词，汉译英速度为每小时150-250个汉字。</w:t>
      </w:r>
    </w:p>
    <w:p w14:paraId="4B84A69E">
      <w:pPr>
        <w:pStyle w:val="14"/>
        <w:shd w:val="clear" w:color="auto" w:fill="auto"/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2</w:t>
      </w:r>
      <w:r>
        <w:rPr>
          <w:rFonts w:hint="eastAsia" w:asciiTheme="minorEastAsia" w:hAnsiTheme="minorEastAsia" w:eastAsiaTheme="minorEastAsia"/>
          <w:sz w:val="21"/>
          <w:szCs w:val="21"/>
          <w:lang w:val="en-US"/>
        </w:rPr>
        <w:t>.</w:t>
      </w:r>
      <w:r>
        <w:rPr>
          <w:rFonts w:hint="eastAsia" w:asciiTheme="minorEastAsia" w:hAnsiTheme="minorEastAsia" w:eastAsiaTheme="minorEastAsia"/>
          <w:sz w:val="21"/>
          <w:szCs w:val="21"/>
        </w:rPr>
        <w:t>题型</w:t>
      </w:r>
    </w:p>
    <w:p w14:paraId="34173741">
      <w:pPr>
        <w:pStyle w:val="14"/>
        <w:shd w:val="clear" w:color="auto" w:fill="auto"/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（1）英译汉。该题目将提供一篇英文文章，约250至350单词，要求考生将其翻译为中文。</w:t>
      </w:r>
    </w:p>
    <w:p w14:paraId="403D5D8E">
      <w:pPr>
        <w:pStyle w:val="14"/>
        <w:shd w:val="clear" w:color="auto" w:fill="auto"/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（2）汉译英。该题目将提供一篇中文文章，约150至250汉字，要求考生将其翻译为英文。</w:t>
      </w:r>
    </w:p>
    <w:p w14:paraId="6B337393">
      <w:pPr>
        <w:pStyle w:val="14"/>
        <w:shd w:val="clear" w:color="auto" w:fill="auto"/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sz w:val="21"/>
          <w:szCs w:val="21"/>
        </w:rPr>
      </w:pPr>
    </w:p>
    <w:p w14:paraId="4D293A78">
      <w:pPr>
        <w:pStyle w:val="14"/>
        <w:shd w:val="clear" w:color="auto" w:fill="auto"/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sz w:val="21"/>
          <w:szCs w:val="21"/>
        </w:rPr>
      </w:pPr>
    </w:p>
    <w:p w14:paraId="1AC20FE3">
      <w:pPr>
        <w:pStyle w:val="16"/>
        <w:shd w:val="clear" w:color="auto" w:fill="auto"/>
        <w:jc w:val="center"/>
        <w:rPr>
          <w:rFonts w:hint="eastAsia" w:asciiTheme="minorEastAsia" w:hAnsiTheme="minorEastAsia" w:eastAsiaTheme="minorEastAsia"/>
          <w:b w:val="0"/>
          <w:sz w:val="21"/>
          <w:szCs w:val="21"/>
        </w:rPr>
      </w:pPr>
      <w:r>
        <w:rPr>
          <w:rFonts w:hint="eastAsia" w:asciiTheme="minorEastAsia" w:hAnsiTheme="minorEastAsia" w:eastAsiaTheme="minorEastAsia"/>
          <w:b w:val="0"/>
          <w:sz w:val="21"/>
          <w:szCs w:val="21"/>
        </w:rPr>
        <w:t>英语翻译基础考试内容一览表（分值仅供参考，以考试实际分值为准）</w:t>
      </w:r>
    </w:p>
    <w:tbl>
      <w:tblPr>
        <w:tblStyle w:val="5"/>
        <w:tblW w:w="4998" w:type="pct"/>
        <w:jc w:val="center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49"/>
        <w:gridCol w:w="1786"/>
        <w:gridCol w:w="2932"/>
        <w:gridCol w:w="1170"/>
        <w:gridCol w:w="2381"/>
      </w:tblGrid>
      <w:tr w14:paraId="5AA820C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62" w:hRule="exact"/>
          <w:jc w:val="center"/>
        </w:trPr>
        <w:tc>
          <w:tcPr>
            <w:tcW w:w="610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6B8AB208">
            <w:pPr>
              <w:pStyle w:val="18"/>
              <w:shd w:val="clear" w:color="auto" w:fill="auto"/>
              <w:spacing w:line="240" w:lineRule="auto"/>
              <w:ind w:firstLine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序号</w:t>
            </w: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5D56DB6E">
            <w:pPr>
              <w:pStyle w:val="18"/>
              <w:shd w:val="clear" w:color="auto" w:fill="auto"/>
              <w:spacing w:line="240" w:lineRule="auto"/>
              <w:ind w:firstLine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考试内容</w:t>
            </w:r>
          </w:p>
        </w:tc>
        <w:tc>
          <w:tcPr>
            <w:tcW w:w="1555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71A68868">
            <w:pPr>
              <w:pStyle w:val="18"/>
              <w:shd w:val="clear" w:color="auto" w:fill="auto"/>
              <w:spacing w:line="240" w:lineRule="auto"/>
              <w:ind w:firstLine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题型</w:t>
            </w:r>
          </w:p>
        </w:tc>
        <w:tc>
          <w:tcPr>
            <w:tcW w:w="621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65F5D4A6">
            <w:pPr>
              <w:pStyle w:val="18"/>
              <w:shd w:val="clear" w:color="auto" w:fill="auto"/>
              <w:spacing w:line="240" w:lineRule="auto"/>
              <w:ind w:firstLine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分值</w:t>
            </w:r>
          </w:p>
        </w:tc>
        <w:tc>
          <w:tcPr>
            <w:tcW w:w="126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C99094">
            <w:pPr>
              <w:pStyle w:val="18"/>
              <w:shd w:val="clear" w:color="auto" w:fill="auto"/>
              <w:spacing w:line="240" w:lineRule="auto"/>
              <w:ind w:firstLine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时间（分钟）</w:t>
            </w:r>
          </w:p>
        </w:tc>
      </w:tr>
      <w:tr w14:paraId="69B22A2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90" w:hRule="exact"/>
          <w:jc w:val="center"/>
        </w:trPr>
        <w:tc>
          <w:tcPr>
            <w:tcW w:w="610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216D0D9A">
            <w:pPr>
              <w:pStyle w:val="18"/>
              <w:shd w:val="clear" w:color="auto" w:fill="auto"/>
              <w:spacing w:line="240" w:lineRule="auto"/>
              <w:ind w:firstLine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1</w:t>
            </w: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17FFF198">
            <w:pPr>
              <w:pStyle w:val="18"/>
              <w:shd w:val="clear" w:color="auto" w:fill="auto"/>
              <w:spacing w:line="240" w:lineRule="auto"/>
              <w:ind w:firstLine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词语翻译</w:t>
            </w:r>
          </w:p>
        </w:tc>
        <w:tc>
          <w:tcPr>
            <w:tcW w:w="1555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06CFDC9D">
            <w:pPr>
              <w:pStyle w:val="18"/>
              <w:shd w:val="clear" w:color="auto" w:fill="auto"/>
              <w:spacing w:line="240" w:lineRule="auto"/>
              <w:ind w:firstLine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英译汉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/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汉译英</w:t>
            </w:r>
          </w:p>
        </w:tc>
        <w:tc>
          <w:tcPr>
            <w:tcW w:w="621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7B34E3A9">
            <w:pPr>
              <w:pStyle w:val="18"/>
              <w:shd w:val="clear" w:color="auto" w:fill="auto"/>
              <w:spacing w:line="240" w:lineRule="auto"/>
              <w:ind w:firstLine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30</w:t>
            </w:r>
          </w:p>
        </w:tc>
        <w:tc>
          <w:tcPr>
            <w:tcW w:w="126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8E8391C">
            <w:pPr>
              <w:pStyle w:val="18"/>
              <w:shd w:val="clear" w:color="auto" w:fill="auto"/>
              <w:spacing w:line="240" w:lineRule="auto"/>
              <w:ind w:firstLine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30</w:t>
            </w:r>
          </w:p>
        </w:tc>
      </w:tr>
      <w:tr w14:paraId="3B5012D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85" w:hRule="exact"/>
          <w:jc w:val="center"/>
        </w:trPr>
        <w:tc>
          <w:tcPr>
            <w:tcW w:w="610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44BDED6E">
            <w:pPr>
              <w:pStyle w:val="18"/>
              <w:shd w:val="clear" w:color="auto" w:fill="auto"/>
              <w:spacing w:line="240" w:lineRule="auto"/>
              <w:ind w:firstLine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2</w:t>
            </w: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24B6C52F">
            <w:pPr>
              <w:pStyle w:val="18"/>
              <w:shd w:val="clear" w:color="auto" w:fill="auto"/>
              <w:spacing w:line="240" w:lineRule="auto"/>
              <w:ind w:firstLine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篇章翻译</w:t>
            </w:r>
          </w:p>
        </w:tc>
        <w:tc>
          <w:tcPr>
            <w:tcW w:w="1555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7EC3C82D">
            <w:pPr>
              <w:pStyle w:val="18"/>
              <w:shd w:val="clear" w:color="auto" w:fill="auto"/>
              <w:spacing w:line="240" w:lineRule="auto"/>
              <w:ind w:firstLine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英译汉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/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汉译英</w:t>
            </w:r>
          </w:p>
        </w:tc>
        <w:tc>
          <w:tcPr>
            <w:tcW w:w="621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2DF5D1FD">
            <w:pPr>
              <w:pStyle w:val="18"/>
              <w:shd w:val="clear" w:color="auto" w:fill="auto"/>
              <w:spacing w:line="240" w:lineRule="auto"/>
              <w:ind w:firstLine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120</w:t>
            </w:r>
          </w:p>
        </w:tc>
        <w:tc>
          <w:tcPr>
            <w:tcW w:w="126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658CB0">
            <w:pPr>
              <w:pStyle w:val="18"/>
              <w:shd w:val="clear" w:color="auto" w:fill="auto"/>
              <w:spacing w:line="240" w:lineRule="auto"/>
              <w:ind w:firstLine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150</w:t>
            </w:r>
          </w:p>
        </w:tc>
      </w:tr>
      <w:tr w14:paraId="2F814C3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99" w:hRule="exact"/>
          <w:jc w:val="center"/>
        </w:trPr>
        <w:tc>
          <w:tcPr>
            <w:tcW w:w="311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6945F6F0">
            <w:pPr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共计</w:t>
            </w:r>
          </w:p>
        </w:tc>
        <w:tc>
          <w:tcPr>
            <w:tcW w:w="6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1AF4CE2E">
            <w:pPr>
              <w:pStyle w:val="18"/>
              <w:shd w:val="clear" w:color="auto" w:fill="auto"/>
              <w:spacing w:line="240" w:lineRule="auto"/>
              <w:ind w:firstLine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150</w:t>
            </w:r>
          </w:p>
        </w:tc>
        <w:tc>
          <w:tcPr>
            <w:tcW w:w="12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3D00B2">
            <w:pPr>
              <w:pStyle w:val="18"/>
              <w:shd w:val="clear" w:color="auto" w:fill="auto"/>
              <w:spacing w:line="240" w:lineRule="auto"/>
              <w:ind w:firstLine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180</w:t>
            </w:r>
          </w:p>
        </w:tc>
      </w:tr>
    </w:tbl>
    <w:p w14:paraId="62DFCEE5">
      <w:pPr>
        <w:pStyle w:val="2"/>
        <w:autoSpaceDE w:val="0"/>
        <w:autoSpaceDN w:val="0"/>
        <w:spacing w:before="0"/>
        <w:ind w:left="0" w:firstLine="420" w:firstLineChars="200"/>
        <w:jc w:val="both"/>
        <w:rPr>
          <w:rFonts w:hint="eastAsia" w:asciiTheme="minorEastAsia" w:hAnsiTheme="minorEastAsia" w:eastAsiaTheme="minorEastAsia"/>
          <w:sz w:val="21"/>
          <w:szCs w:val="21"/>
          <w:lang w:eastAsia="zh-CN"/>
        </w:rPr>
      </w:pPr>
    </w:p>
    <w:p w14:paraId="1BF16164">
      <w:pPr>
        <w:pStyle w:val="2"/>
        <w:autoSpaceDE w:val="0"/>
        <w:autoSpaceDN w:val="0"/>
        <w:spacing w:before="0"/>
        <w:ind w:left="0" w:firstLine="420" w:firstLineChars="200"/>
        <w:jc w:val="both"/>
        <w:rPr>
          <w:rFonts w:hint="eastAsia" w:asciiTheme="minorEastAsia" w:hAnsiTheme="minorEastAsia" w:eastAsiaTheme="minorEastAsia"/>
          <w:sz w:val="21"/>
          <w:szCs w:val="21"/>
          <w:lang w:eastAsia="zh-CN"/>
        </w:rPr>
      </w:pPr>
    </w:p>
    <w:p w14:paraId="2E3A7D75">
      <w:pPr>
        <w:pStyle w:val="2"/>
        <w:autoSpaceDE w:val="0"/>
        <w:autoSpaceDN w:val="0"/>
        <w:spacing w:before="0"/>
        <w:ind w:left="0" w:firstLine="422" w:firstLineChars="200"/>
        <w:jc w:val="both"/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四、参考书目</w:t>
      </w:r>
    </w:p>
    <w:p w14:paraId="119E0BA0">
      <w:pPr>
        <w:pStyle w:val="14"/>
        <w:shd w:val="clear" w:color="auto" w:fill="auto"/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sz w:val="21"/>
          <w:szCs w:val="21"/>
        </w:rPr>
      </w:pPr>
      <w:r>
        <w:rPr>
          <w:rFonts w:hint="eastAsia" w:cs="Gulim" w:asciiTheme="minorEastAsia" w:hAnsiTheme="minorEastAsia" w:eastAsiaTheme="minorEastAsia"/>
          <w:sz w:val="21"/>
          <w:szCs w:val="21"/>
        </w:rPr>
        <w:t>[1]</w:t>
      </w:r>
      <w:r>
        <w:rPr>
          <w:rFonts w:hint="eastAsia" w:asciiTheme="minorEastAsia" w:hAnsiTheme="minorEastAsia" w:eastAsiaTheme="minorEastAsia"/>
          <w:sz w:val="21"/>
          <w:szCs w:val="21"/>
        </w:rPr>
        <w:t>连淑能，《英汉对比研究》（增订本），高等教育出版社，</w:t>
      </w:r>
      <w:r>
        <w:rPr>
          <w:rFonts w:hint="eastAsia" w:cs="Gulim" w:asciiTheme="minorEastAsia" w:hAnsiTheme="minorEastAsia" w:eastAsiaTheme="minorEastAsia"/>
          <w:sz w:val="21"/>
          <w:szCs w:val="21"/>
        </w:rPr>
        <w:t>2010</w:t>
      </w:r>
    </w:p>
    <w:p w14:paraId="73CEF82A">
      <w:pPr>
        <w:pStyle w:val="20"/>
        <w:shd w:val="clear" w:color="auto" w:fill="auto"/>
        <w:tabs>
          <w:tab w:val="left" w:pos="1112"/>
        </w:tabs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[2]Joan Pinkham,</w:t>
      </w:r>
      <w:r>
        <w:rPr>
          <w:rFonts w:hint="eastAsia" w:cs="MingLiU" w:asciiTheme="minorEastAsia" w:hAnsiTheme="minorEastAsia" w:eastAsiaTheme="minorEastAsia"/>
          <w:sz w:val="21"/>
          <w:szCs w:val="21"/>
          <w:lang w:val="zh-CN" w:eastAsia="zh-CN" w:bidi="zh-CN"/>
        </w:rPr>
        <w:t>《中式英语之鉴》</w:t>
      </w:r>
      <w:r>
        <w:rPr>
          <w:rFonts w:hint="eastAsia" w:asciiTheme="minorEastAsia" w:hAnsiTheme="minorEastAsia" w:eastAsiaTheme="minorEastAsia"/>
          <w:sz w:val="21"/>
          <w:szCs w:val="21"/>
          <w:lang w:val="zh-CN" w:eastAsia="zh-CN" w:bidi="zh-CN"/>
        </w:rPr>
        <w:t>，</w:t>
      </w:r>
      <w:r>
        <w:rPr>
          <w:rFonts w:hint="eastAsia" w:cs="MingLiU" w:asciiTheme="minorEastAsia" w:hAnsiTheme="minorEastAsia" w:eastAsiaTheme="minorEastAsia"/>
          <w:sz w:val="21"/>
          <w:szCs w:val="21"/>
          <w:lang w:val="zh-CN" w:eastAsia="zh-CN" w:bidi="zh-CN"/>
        </w:rPr>
        <w:t>外语教学与研究出版社，</w:t>
      </w:r>
      <w:r>
        <w:rPr>
          <w:rFonts w:hint="eastAsia" w:asciiTheme="minorEastAsia" w:hAnsiTheme="minorEastAsia" w:eastAsiaTheme="minorEastAsia"/>
          <w:sz w:val="21"/>
          <w:szCs w:val="21"/>
          <w:lang w:val="zh-CN" w:eastAsia="zh-CN" w:bidi="zh-CN"/>
        </w:rPr>
        <w:t>2000</w:t>
      </w:r>
    </w:p>
    <w:p w14:paraId="0BF03B17">
      <w:pPr>
        <w:pStyle w:val="14"/>
        <w:shd w:val="clear" w:color="auto" w:fill="auto"/>
        <w:tabs>
          <w:tab w:val="left" w:pos="1097"/>
        </w:tabs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  <w:lang w:val="en-US"/>
        </w:rPr>
        <w:t>[3]</w:t>
      </w:r>
      <w:r>
        <w:rPr>
          <w:rFonts w:hint="eastAsia" w:asciiTheme="minorEastAsia" w:hAnsiTheme="minorEastAsia" w:eastAsiaTheme="minorEastAsia"/>
          <w:sz w:val="21"/>
          <w:szCs w:val="21"/>
        </w:rPr>
        <w:t>张培基，《英译中国现代散文选》，上海外语教育出版社，</w:t>
      </w:r>
      <w:r>
        <w:rPr>
          <w:rFonts w:hint="eastAsia" w:cs="Gulim" w:asciiTheme="minorEastAsia" w:hAnsiTheme="minorEastAsia" w:eastAsiaTheme="minorEastAsia"/>
          <w:sz w:val="21"/>
          <w:szCs w:val="21"/>
        </w:rPr>
        <w:t>2007</w:t>
      </w:r>
    </w:p>
    <w:p w14:paraId="02841984">
      <w:pPr>
        <w:pStyle w:val="14"/>
        <w:shd w:val="clear" w:color="auto" w:fill="auto"/>
        <w:tabs>
          <w:tab w:val="left" w:pos="1112"/>
        </w:tabs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  <w:lang w:val="en-US"/>
        </w:rPr>
        <w:t>[4]</w:t>
      </w:r>
      <w:r>
        <w:rPr>
          <w:rFonts w:hint="eastAsia" w:asciiTheme="minorEastAsia" w:hAnsiTheme="minorEastAsia" w:eastAsiaTheme="minorEastAsia"/>
          <w:sz w:val="21"/>
          <w:szCs w:val="21"/>
        </w:rPr>
        <w:t>叶子南，《高级英汉翻译理论与实践》（第四版），清华大学出版社，</w:t>
      </w:r>
      <w:r>
        <w:rPr>
          <w:rFonts w:hint="eastAsia" w:cs="Gulim" w:asciiTheme="minorEastAsia" w:hAnsiTheme="minorEastAsia" w:eastAsiaTheme="minorEastAsia"/>
          <w:sz w:val="21"/>
          <w:szCs w:val="21"/>
        </w:rPr>
        <w:t>2020</w:t>
      </w:r>
    </w:p>
    <w:p w14:paraId="1E49ACE2">
      <w:pPr>
        <w:pStyle w:val="20"/>
        <w:shd w:val="clear" w:color="auto" w:fill="auto"/>
        <w:tabs>
          <w:tab w:val="left" w:pos="1097"/>
        </w:tabs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[5]</w:t>
      </w:r>
      <w:r>
        <w:rPr>
          <w:rFonts w:hint="eastAsia" w:asciiTheme="minorEastAsia" w:hAnsiTheme="minorEastAsia" w:eastAsiaTheme="minorEastAsia"/>
          <w:sz w:val="21"/>
          <w:szCs w:val="21"/>
        </w:rPr>
        <w:t>CATTI</w:t>
      </w:r>
      <w:r>
        <w:rPr>
          <w:rFonts w:hint="eastAsia" w:cs="MingLiU" w:asciiTheme="minorEastAsia" w:hAnsiTheme="minorEastAsia" w:eastAsiaTheme="minorEastAsia"/>
          <w:sz w:val="21"/>
          <w:szCs w:val="21"/>
          <w:lang w:val="zh-CN" w:eastAsia="zh-CN" w:bidi="zh-CN"/>
        </w:rPr>
        <w:t>考试相关教材</w:t>
      </w:r>
    </w:p>
    <w:p w14:paraId="42CDDE8A">
      <w:pPr>
        <w:pStyle w:val="20"/>
        <w:shd w:val="clear" w:color="auto" w:fill="auto"/>
        <w:tabs>
          <w:tab w:val="left" w:pos="1097"/>
        </w:tabs>
        <w:spacing w:line="240" w:lineRule="auto"/>
        <w:ind w:firstLine="420" w:firstLineChars="200"/>
        <w:jc w:val="both"/>
        <w:rPr>
          <w:rFonts w:hint="eastAsia"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[6]</w:t>
      </w:r>
      <w:r>
        <w:rPr>
          <w:rFonts w:hint="eastAsia" w:asciiTheme="minorEastAsia" w:hAnsiTheme="minorEastAsia" w:eastAsiaTheme="minorEastAsia"/>
          <w:sz w:val="21"/>
          <w:szCs w:val="21"/>
        </w:rPr>
        <w:t>China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/>
          <w:sz w:val="21"/>
          <w:szCs w:val="21"/>
        </w:rPr>
        <w:t>Daily</w:t>
      </w:r>
      <w:r>
        <w:rPr>
          <w:rFonts w:hint="eastAsia" w:cs="MingLiU" w:asciiTheme="minorEastAsia" w:hAnsiTheme="minorEastAsia" w:eastAsiaTheme="minorEastAsia"/>
          <w:sz w:val="21"/>
          <w:szCs w:val="21"/>
          <w:lang w:val="zh-CN" w:eastAsia="zh-CN" w:bidi="zh-CN"/>
        </w:rPr>
        <w:t>等报刊杂志</w:t>
      </w:r>
    </w:p>
    <w:sectPr>
      <w:pgSz w:w="11900" w:h="16840"/>
      <w:pgMar w:top="1359" w:right="1118" w:bottom="1029" w:left="1380" w:header="931" w:footer="601" w:gutter="0"/>
      <w:pgNumType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 Light">
    <w:panose1 w:val="020B0304030504040204"/>
    <w:charset w:val="88"/>
    <w:family w:val="swiss"/>
    <w:pitch w:val="default"/>
    <w:sig w:usb0="800002A7" w:usb1="28CF4400" w:usb2="00000016" w:usb3="00000000" w:csb0="00100009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81"/>
  <w:drawingGridVerticalSpacing w:val="181"/>
  <w:characterSpacingControl w:val="compressPunctuation"/>
  <w:compat>
    <w:doNotExpandShiftReturn/>
    <w:useFELayout/>
    <w:compatSetting w:name="compatibilityMode" w:uri="http://schemas.microsoft.com/office/word" w:val="12"/>
  </w:compat>
  <w:docVars>
    <w:docVar w:name="commondata" w:val="eyJoZGlkIjoiZDYzMWQ3NTg4NDRkMDgxNGQ5MDY4OTU2YTJlMDFhNTUifQ=="/>
  </w:docVars>
  <w:rsids>
    <w:rsidRoot w:val="006E1C45"/>
    <w:rsid w:val="004657C6"/>
    <w:rsid w:val="004B1B64"/>
    <w:rsid w:val="006E1C45"/>
    <w:rsid w:val="007E7722"/>
    <w:rsid w:val="008A7961"/>
    <w:rsid w:val="008F3CE1"/>
    <w:rsid w:val="009D05C6"/>
    <w:rsid w:val="00A22763"/>
    <w:rsid w:val="00D15A2C"/>
    <w:rsid w:val="00E57051"/>
    <w:rsid w:val="00FE4B55"/>
    <w:rsid w:val="00FF4604"/>
    <w:rsid w:val="213F5169"/>
    <w:rsid w:val="23D51AB7"/>
    <w:rsid w:val="24602EFA"/>
    <w:rsid w:val="38207A30"/>
    <w:rsid w:val="3C7E313B"/>
    <w:rsid w:val="4FBB56EB"/>
    <w:rsid w:val="533E75BA"/>
    <w:rsid w:val="55CA208F"/>
    <w:rsid w:val="5FF02698"/>
    <w:rsid w:val="7DF4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Microsoft JhengHei Light" w:hAnsi="Microsoft JhengHei Light" w:eastAsia="宋体" w:cs="Microsoft JhengHei Light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Microsoft JhengHei Light" w:hAnsi="Microsoft JhengHei Light" w:eastAsia="Microsoft JhengHei Light" w:cs="Microsoft JhengHei Light"/>
      <w:color w:val="000000"/>
      <w:sz w:val="24"/>
      <w:szCs w:val="24"/>
      <w:lang w:val="en-US" w:eastAsia="en-US" w:bidi="en-US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140"/>
      <w:ind w:left="679"/>
    </w:pPr>
    <w:rPr>
      <w:rFonts w:ascii="仿宋" w:hAnsi="仿宋" w:eastAsia="仿宋" w:cs="仿宋"/>
      <w:sz w:val="28"/>
      <w:szCs w:val="28"/>
    </w:rPr>
  </w:style>
  <w:style w:type="paragraph" w:styleId="3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2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#1_"/>
    <w:basedOn w:val="6"/>
    <w:link w:val="8"/>
    <w:qFormat/>
    <w:uiPriority w:val="0"/>
    <w:rPr>
      <w:rFonts w:ascii="黑体" w:hAnsi="黑体" w:eastAsia="黑体" w:cs="黑体"/>
      <w:sz w:val="44"/>
      <w:szCs w:val="44"/>
      <w:u w:val="none"/>
      <w:lang w:val="zh-CN" w:eastAsia="zh-CN" w:bidi="zh-CN"/>
    </w:rPr>
  </w:style>
  <w:style w:type="paragraph" w:customStyle="1" w:styleId="8">
    <w:name w:val="标题 #1"/>
    <w:basedOn w:val="1"/>
    <w:link w:val="7"/>
    <w:qFormat/>
    <w:uiPriority w:val="0"/>
    <w:pPr>
      <w:shd w:val="clear" w:color="auto" w:fill="FFFFFF"/>
      <w:spacing w:after="500" w:line="624" w:lineRule="exact"/>
      <w:jc w:val="center"/>
      <w:outlineLvl w:val="0"/>
    </w:pPr>
    <w:rPr>
      <w:rFonts w:ascii="黑体" w:hAnsi="黑体" w:eastAsia="黑体" w:cs="黑体"/>
      <w:sz w:val="44"/>
      <w:szCs w:val="44"/>
      <w:lang w:val="zh-CN" w:eastAsia="zh-CN" w:bidi="zh-CN"/>
    </w:rPr>
  </w:style>
  <w:style w:type="character" w:customStyle="1" w:styleId="9">
    <w:name w:val="标题 #2_"/>
    <w:basedOn w:val="6"/>
    <w:link w:val="10"/>
    <w:qFormat/>
    <w:uiPriority w:val="0"/>
    <w:rPr>
      <w:rFonts w:ascii="黑体" w:hAnsi="黑体" w:eastAsia="黑体" w:cs="黑体"/>
      <w:sz w:val="32"/>
      <w:szCs w:val="32"/>
      <w:u w:val="none"/>
      <w:lang w:val="zh-CN" w:eastAsia="zh-CN" w:bidi="zh-CN"/>
    </w:rPr>
  </w:style>
  <w:style w:type="paragraph" w:customStyle="1" w:styleId="10">
    <w:name w:val="标题 #2"/>
    <w:basedOn w:val="1"/>
    <w:link w:val="9"/>
    <w:qFormat/>
    <w:uiPriority w:val="0"/>
    <w:pPr>
      <w:shd w:val="clear" w:color="auto" w:fill="FFFFFF"/>
      <w:spacing w:after="960" w:line="494" w:lineRule="exact"/>
      <w:ind w:left="340" w:firstLine="20"/>
      <w:outlineLvl w:val="1"/>
    </w:pPr>
    <w:rPr>
      <w:rFonts w:ascii="黑体" w:hAnsi="黑体" w:eastAsia="黑体" w:cs="黑体"/>
      <w:sz w:val="32"/>
      <w:szCs w:val="32"/>
      <w:lang w:val="zh-CN" w:eastAsia="zh-CN" w:bidi="zh-CN"/>
    </w:rPr>
  </w:style>
  <w:style w:type="character" w:customStyle="1" w:styleId="11">
    <w:name w:val="正文文本 (3)_"/>
    <w:basedOn w:val="6"/>
    <w:link w:val="12"/>
    <w:qFormat/>
    <w:uiPriority w:val="0"/>
    <w:rPr>
      <w:rFonts w:ascii="黑体" w:hAnsi="黑体" w:eastAsia="黑体" w:cs="黑体"/>
      <w:sz w:val="28"/>
      <w:szCs w:val="28"/>
      <w:u w:val="none"/>
      <w:lang w:val="zh-CN" w:eastAsia="zh-CN" w:bidi="zh-CN"/>
    </w:rPr>
  </w:style>
  <w:style w:type="paragraph" w:customStyle="1" w:styleId="12">
    <w:name w:val="正文文本 (3)"/>
    <w:basedOn w:val="1"/>
    <w:link w:val="11"/>
    <w:qFormat/>
    <w:uiPriority w:val="0"/>
    <w:pPr>
      <w:shd w:val="clear" w:color="auto" w:fill="FFFFFF"/>
      <w:spacing w:line="501" w:lineRule="exact"/>
      <w:ind w:firstLine="580"/>
    </w:pPr>
    <w:rPr>
      <w:rFonts w:ascii="黑体" w:hAnsi="黑体" w:eastAsia="黑体" w:cs="黑体"/>
      <w:sz w:val="28"/>
      <w:szCs w:val="28"/>
      <w:lang w:val="zh-CN" w:eastAsia="zh-CN" w:bidi="zh-CN"/>
    </w:rPr>
  </w:style>
  <w:style w:type="character" w:customStyle="1" w:styleId="13">
    <w:name w:val="正文文本_"/>
    <w:basedOn w:val="6"/>
    <w:link w:val="14"/>
    <w:qFormat/>
    <w:uiPriority w:val="0"/>
    <w:rPr>
      <w:rFonts w:ascii="MingLiU" w:hAnsi="MingLiU" w:eastAsia="MingLiU" w:cs="MingLiU"/>
      <w:u w:val="none"/>
      <w:lang w:val="zh-CN" w:eastAsia="zh-CN" w:bidi="zh-CN"/>
    </w:rPr>
  </w:style>
  <w:style w:type="paragraph" w:customStyle="1" w:styleId="14">
    <w:name w:val="正文文本1"/>
    <w:basedOn w:val="1"/>
    <w:link w:val="13"/>
    <w:qFormat/>
    <w:uiPriority w:val="0"/>
    <w:pPr>
      <w:shd w:val="clear" w:color="auto" w:fill="FFFFFF"/>
      <w:spacing w:line="418" w:lineRule="auto"/>
      <w:ind w:firstLine="400"/>
    </w:pPr>
    <w:rPr>
      <w:rFonts w:ascii="MingLiU" w:hAnsi="MingLiU" w:eastAsia="MingLiU" w:cs="MingLiU"/>
      <w:lang w:val="zh-CN" w:eastAsia="zh-CN" w:bidi="zh-CN"/>
    </w:rPr>
  </w:style>
  <w:style w:type="character" w:customStyle="1" w:styleId="15">
    <w:name w:val="表格标题_"/>
    <w:basedOn w:val="6"/>
    <w:link w:val="16"/>
    <w:qFormat/>
    <w:uiPriority w:val="0"/>
    <w:rPr>
      <w:rFonts w:ascii="MingLiU" w:hAnsi="MingLiU" w:eastAsia="MingLiU" w:cs="MingLiU"/>
      <w:b/>
      <w:bCs/>
      <w:u w:val="none"/>
      <w:lang w:val="zh-CN" w:eastAsia="zh-CN" w:bidi="zh-CN"/>
    </w:rPr>
  </w:style>
  <w:style w:type="paragraph" w:customStyle="1" w:styleId="16">
    <w:name w:val="表格标题"/>
    <w:basedOn w:val="1"/>
    <w:link w:val="15"/>
    <w:qFormat/>
    <w:uiPriority w:val="0"/>
    <w:pPr>
      <w:shd w:val="clear" w:color="auto" w:fill="FFFFFF"/>
    </w:pPr>
    <w:rPr>
      <w:rFonts w:ascii="MingLiU" w:hAnsi="MingLiU" w:eastAsia="MingLiU" w:cs="MingLiU"/>
      <w:b/>
      <w:bCs/>
      <w:lang w:val="zh-CN" w:eastAsia="zh-CN" w:bidi="zh-CN"/>
    </w:rPr>
  </w:style>
  <w:style w:type="character" w:customStyle="1" w:styleId="17">
    <w:name w:val="其他_"/>
    <w:basedOn w:val="6"/>
    <w:link w:val="18"/>
    <w:qFormat/>
    <w:uiPriority w:val="0"/>
    <w:rPr>
      <w:rFonts w:ascii="MingLiU" w:hAnsi="MingLiU" w:eastAsia="MingLiU" w:cs="MingLiU"/>
      <w:u w:val="none"/>
      <w:lang w:val="zh-CN" w:eastAsia="zh-CN" w:bidi="zh-CN"/>
    </w:rPr>
  </w:style>
  <w:style w:type="paragraph" w:customStyle="1" w:styleId="18">
    <w:name w:val="其他"/>
    <w:basedOn w:val="1"/>
    <w:link w:val="17"/>
    <w:qFormat/>
    <w:uiPriority w:val="0"/>
    <w:pPr>
      <w:shd w:val="clear" w:color="auto" w:fill="FFFFFF"/>
      <w:spacing w:line="418" w:lineRule="auto"/>
      <w:ind w:firstLine="400"/>
    </w:pPr>
    <w:rPr>
      <w:rFonts w:ascii="MingLiU" w:hAnsi="MingLiU" w:eastAsia="MingLiU" w:cs="MingLiU"/>
      <w:lang w:val="zh-CN" w:eastAsia="zh-CN" w:bidi="zh-CN"/>
    </w:rPr>
  </w:style>
  <w:style w:type="character" w:customStyle="1" w:styleId="19">
    <w:name w:val="正文文本 (2)_"/>
    <w:basedOn w:val="6"/>
    <w:link w:val="20"/>
    <w:qFormat/>
    <w:uiPriority w:val="0"/>
    <w:rPr>
      <w:rFonts w:ascii="Gulim" w:hAnsi="Gulim" w:eastAsia="Gulim" w:cs="Gulim"/>
      <w:u w:val="none"/>
    </w:rPr>
  </w:style>
  <w:style w:type="paragraph" w:customStyle="1" w:styleId="20">
    <w:name w:val="正文文本 (2)"/>
    <w:basedOn w:val="1"/>
    <w:link w:val="19"/>
    <w:qFormat/>
    <w:uiPriority w:val="0"/>
    <w:pPr>
      <w:shd w:val="clear" w:color="auto" w:fill="FFFFFF"/>
      <w:spacing w:line="501" w:lineRule="exact"/>
      <w:ind w:firstLine="600"/>
    </w:pPr>
    <w:rPr>
      <w:rFonts w:ascii="Gulim" w:hAnsi="Gulim" w:eastAsia="Gulim" w:cs="Gulim"/>
    </w:rPr>
  </w:style>
  <w:style w:type="character" w:customStyle="1" w:styleId="21">
    <w:name w:val="页眉 字符"/>
    <w:basedOn w:val="6"/>
    <w:link w:val="4"/>
    <w:qFormat/>
    <w:uiPriority w:val="99"/>
    <w:rPr>
      <w:rFonts w:eastAsia="Microsoft JhengHei Light"/>
      <w:color w:val="000000"/>
      <w:sz w:val="18"/>
      <w:szCs w:val="18"/>
    </w:rPr>
  </w:style>
  <w:style w:type="character" w:customStyle="1" w:styleId="22">
    <w:name w:val="页脚 字符"/>
    <w:basedOn w:val="6"/>
    <w:link w:val="3"/>
    <w:qFormat/>
    <w:uiPriority w:val="99"/>
    <w:rPr>
      <w:rFonts w:eastAsia="Microsoft JhengHei Light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843</Words>
  <Characters>935</Characters>
  <Lines>7</Lines>
  <Paragraphs>2</Paragraphs>
  <TotalTime>16</TotalTime>
  <ScaleCrop>false</ScaleCrop>
  <LinksUpToDate>false</LinksUpToDate>
  <CharactersWithSpaces>940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2021-09-15T07:51:00Z</dcterms:created>
  <dc:creator>lixiang</dc:creator>
  <cp:lastModifiedBy>迎风飞扬</cp:lastModifiedBy>
  <dcterms:modified xsi:type="dcterms:W3CDTF">2025-09-30T06:34:19Z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5C90EE41696F49D5A65D17A6C0841B6B</vt:lpwstr>
  </property>
  <property fmtid="{D5CDD505-2E9C-101B-9397-08002B2CF9AE}" pid="4" name="KSOTemplateDocerSaveRecord">
    <vt:lpwstr>eyJoZGlkIjoiZTIzOWFmY2U3ZDMyOGZiNjc5Zjk3NzVjMjFkN2M0MTMiLCJ1c2VySWQiOiI1MjEwOTcxMjgifQ==</vt:lpwstr>
  </property>
</Properties>
</file>