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3E6EE3">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sz w:val="28"/>
          <w:szCs w:val="28"/>
          <w:lang w:eastAsia="zh-CN"/>
        </w:rPr>
      </w:pPr>
      <w:bookmarkStart w:id="0" w:name="bookmark1"/>
      <w:bookmarkStart w:id="1" w:name="bookmark0"/>
      <w:r>
        <w:rPr>
          <w:rFonts w:hint="eastAsia" w:ascii="宋体" w:hAnsi="宋体" w:eastAsia="宋体" w:cs="宋体"/>
          <w:b/>
          <w:spacing w:val="-13"/>
          <w:sz w:val="28"/>
          <w:szCs w:val="28"/>
          <w:lang w:val="en-US" w:eastAsia="zh-CN"/>
        </w:rPr>
        <w:t>河北传媒学院</w:t>
      </w:r>
      <w:r>
        <w:rPr>
          <w:rFonts w:hint="eastAsia" w:ascii="宋体" w:hAnsi="宋体" w:eastAsia="宋体" w:cs="宋体"/>
          <w:b/>
          <w:sz w:val="28"/>
          <w:szCs w:val="28"/>
          <w:lang w:eastAsia="zh-CN"/>
        </w:rPr>
        <w:t>2026</w:t>
      </w:r>
      <w:r>
        <w:rPr>
          <w:rFonts w:hint="eastAsia" w:ascii="宋体" w:hAnsi="宋体" w:eastAsia="宋体" w:cs="宋体"/>
          <w:b/>
          <w:spacing w:val="-13"/>
          <w:sz w:val="28"/>
          <w:szCs w:val="28"/>
          <w:lang w:eastAsia="zh-CN"/>
        </w:rPr>
        <w:t>年硕士研究生招生考试</w:t>
      </w:r>
      <w:r>
        <w:rPr>
          <w:rFonts w:hint="eastAsia" w:ascii="宋体" w:hAnsi="宋体" w:eastAsia="宋体" w:cs="宋体"/>
          <w:b/>
          <w:sz w:val="28"/>
          <w:szCs w:val="28"/>
          <w:lang w:eastAsia="zh-CN"/>
        </w:rPr>
        <w:t>自命题科目考试</w:t>
      </w:r>
      <w:bookmarkStart w:id="2" w:name="_GoBack"/>
      <w:bookmarkEnd w:id="2"/>
      <w:r>
        <w:rPr>
          <w:rFonts w:hint="eastAsia" w:ascii="宋体" w:hAnsi="宋体" w:eastAsia="宋体" w:cs="宋体"/>
          <w:b/>
          <w:sz w:val="28"/>
          <w:szCs w:val="28"/>
          <w:lang w:eastAsia="zh-CN"/>
        </w:rPr>
        <w:t>大纲</w:t>
      </w:r>
    </w:p>
    <w:p w14:paraId="48EAA2AC">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sz w:val="28"/>
          <w:szCs w:val="28"/>
          <w:lang w:eastAsia="zh-CN"/>
        </w:rPr>
      </w:pPr>
      <w:r>
        <w:rPr>
          <w:rFonts w:hint="eastAsia" w:ascii="宋体" w:hAnsi="宋体" w:eastAsia="宋体" w:cs="宋体"/>
          <w:b/>
          <w:sz w:val="28"/>
          <w:szCs w:val="28"/>
          <w:lang w:eastAsia="zh-CN"/>
        </w:rPr>
        <w:t>科目代码：211   科目名称：翻译硕士（英语）</w:t>
      </w:r>
    </w:p>
    <w:p w14:paraId="6B980BCB">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Times New Roman" w:hAnsi="Times New Roman"/>
          <w:sz w:val="18"/>
          <w:lang w:eastAsia="zh-CN"/>
        </w:rPr>
      </w:pPr>
      <w:r>
        <w:rPr>
          <w:rFonts w:hint="eastAsia" w:ascii="宋体" w:hAnsi="宋体" w:eastAsia="宋体" w:cs="宋体"/>
          <w:b/>
          <w:sz w:val="28"/>
          <w:szCs w:val="28"/>
          <w:lang w:eastAsia="zh-CN"/>
        </w:rPr>
        <w:t>适用专业：</w:t>
      </w:r>
      <w:r>
        <w:rPr>
          <w:rFonts w:hint="eastAsia" w:ascii="宋体" w:hAnsi="宋体" w:eastAsia="宋体" w:cs="宋体"/>
          <w:b/>
          <w:sz w:val="28"/>
          <w:szCs w:val="28"/>
          <w:lang w:val="en-US" w:eastAsia="zh-CN"/>
        </w:rPr>
        <w:t>翻译硕士（英语笔译）</w:t>
      </w:r>
    </w:p>
    <w:p w14:paraId="17CDDDEF">
      <w:pPr>
        <w:pStyle w:val="3"/>
        <w:autoSpaceDE w:val="0"/>
        <w:autoSpaceDN w:val="0"/>
        <w:spacing w:before="0"/>
        <w:ind w:left="0" w:firstLine="422" w:firstLineChars="200"/>
        <w:jc w:val="both"/>
        <w:rPr>
          <w:rFonts w:hint="eastAsia" w:asciiTheme="minorEastAsia" w:hAnsiTheme="minorEastAsia" w:eastAsiaTheme="minorEastAsia" w:cstheme="minorEastAsia"/>
          <w:b/>
          <w:bCs/>
          <w:color w:val="auto"/>
          <w:sz w:val="21"/>
          <w:szCs w:val="21"/>
          <w:lang w:eastAsia="zh-CN"/>
        </w:rPr>
      </w:pPr>
    </w:p>
    <w:p w14:paraId="26A71F4F">
      <w:pPr>
        <w:pStyle w:val="3"/>
        <w:autoSpaceDE w:val="0"/>
        <w:autoSpaceDN w:val="0"/>
        <w:spacing w:before="0"/>
        <w:ind w:left="0" w:firstLine="422" w:firstLineChars="200"/>
        <w:jc w:val="both"/>
        <w:rPr>
          <w:rFonts w:hint="eastAsia" w:asciiTheme="minorEastAsia" w:hAnsiTheme="minorEastAsia" w:eastAsiaTheme="minorEastAsia" w:cstheme="minorEastAsia"/>
          <w:b/>
          <w:bCs/>
          <w:color w:val="auto"/>
          <w:sz w:val="21"/>
          <w:szCs w:val="21"/>
          <w:lang w:eastAsia="zh-CN"/>
        </w:rPr>
      </w:pPr>
      <w:r>
        <w:rPr>
          <w:rFonts w:hint="eastAsia" w:asciiTheme="minorEastAsia" w:hAnsiTheme="minorEastAsia" w:eastAsiaTheme="minorEastAsia" w:cstheme="minorEastAsia"/>
          <w:b/>
          <w:bCs/>
          <w:color w:val="auto"/>
          <w:sz w:val="21"/>
          <w:szCs w:val="21"/>
          <w:lang w:eastAsia="zh-CN"/>
        </w:rPr>
        <w:t>一、考试要求</w:t>
      </w:r>
    </w:p>
    <w:bookmarkEnd w:id="0"/>
    <w:bookmarkEnd w:id="1"/>
    <w:p w14:paraId="3124A5AF">
      <w:pPr>
        <w:pStyle w:val="16"/>
        <w:shd w:val="clear" w:color="auto" w:fill="auto"/>
        <w:spacing w:after="0" w:line="240" w:lineRule="auto"/>
        <w:ind w:firstLine="420" w:firstLineChars="200"/>
        <w:jc w:val="both"/>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翻译硕士（英语）主要考察考生是否具备进</w:t>
      </w:r>
      <w:r>
        <w:rPr>
          <w:rFonts w:hint="eastAsia" w:asciiTheme="minorEastAsia" w:hAnsiTheme="minorEastAsia" w:eastAsiaTheme="minorEastAsia" w:cstheme="minorEastAsia"/>
          <w:color w:val="auto"/>
          <w:sz w:val="21"/>
          <w:szCs w:val="21"/>
          <w:lang w:val="en-US"/>
        </w:rPr>
        <w:t>入翻译硕士专业学位（MTI）</w:t>
      </w:r>
      <w:r>
        <w:rPr>
          <w:rFonts w:hint="eastAsia" w:asciiTheme="minorEastAsia" w:hAnsiTheme="minorEastAsia" w:eastAsiaTheme="minorEastAsia" w:cstheme="minorEastAsia"/>
          <w:color w:val="auto"/>
          <w:sz w:val="21"/>
          <w:szCs w:val="21"/>
        </w:rPr>
        <w:t>学习所要求的英语水平。考试范围包括</w:t>
      </w:r>
      <w:r>
        <w:rPr>
          <w:rFonts w:hint="eastAsia" w:asciiTheme="minorEastAsia" w:hAnsiTheme="minorEastAsia" w:eastAsiaTheme="minorEastAsia" w:cstheme="minorEastAsia"/>
          <w:color w:val="auto"/>
          <w:sz w:val="21"/>
          <w:szCs w:val="21"/>
          <w:lang w:val="en-US"/>
        </w:rPr>
        <w:t>MTI</w:t>
      </w:r>
      <w:r>
        <w:rPr>
          <w:rFonts w:hint="eastAsia" w:asciiTheme="minorEastAsia" w:hAnsiTheme="minorEastAsia" w:eastAsiaTheme="minorEastAsia" w:cstheme="minorEastAsia"/>
          <w:color w:val="auto"/>
          <w:sz w:val="21"/>
          <w:szCs w:val="21"/>
        </w:rPr>
        <w:t>考生</w:t>
      </w:r>
      <w:r>
        <w:rPr>
          <w:rFonts w:hint="eastAsia" w:asciiTheme="minorEastAsia" w:hAnsiTheme="minorEastAsia" w:eastAsiaTheme="minorEastAsia" w:cstheme="minorEastAsia"/>
          <w:color w:val="auto"/>
          <w:sz w:val="21"/>
          <w:szCs w:val="21"/>
          <w:lang w:val="en-US"/>
        </w:rPr>
        <w:t>入学</w:t>
      </w:r>
      <w:r>
        <w:rPr>
          <w:rFonts w:hint="eastAsia" w:asciiTheme="minorEastAsia" w:hAnsiTheme="minorEastAsia" w:eastAsiaTheme="minorEastAsia" w:cstheme="minorEastAsia"/>
          <w:color w:val="auto"/>
          <w:sz w:val="21"/>
          <w:szCs w:val="21"/>
        </w:rPr>
        <w:t>应具备的</w:t>
      </w:r>
      <w:r>
        <w:rPr>
          <w:rFonts w:hint="eastAsia" w:asciiTheme="minorEastAsia" w:hAnsiTheme="minorEastAsia" w:eastAsiaTheme="minorEastAsia" w:cstheme="minorEastAsia"/>
          <w:color w:val="auto"/>
          <w:sz w:val="21"/>
          <w:szCs w:val="21"/>
          <w:lang w:val="en-US"/>
        </w:rPr>
        <w:t>英语</w:t>
      </w:r>
      <w:r>
        <w:rPr>
          <w:rFonts w:hint="eastAsia" w:asciiTheme="minorEastAsia" w:hAnsiTheme="minorEastAsia" w:eastAsiaTheme="minorEastAsia" w:cstheme="minorEastAsia"/>
          <w:color w:val="auto"/>
          <w:sz w:val="21"/>
          <w:szCs w:val="21"/>
        </w:rPr>
        <w:t>词汇量、语法知识、阅读、写作以及其他语言综合运用方面的能力。</w:t>
      </w:r>
    </w:p>
    <w:p w14:paraId="5A728E6E">
      <w:pPr>
        <w:pStyle w:val="16"/>
        <w:shd w:val="clear" w:color="auto" w:fill="auto"/>
        <w:spacing w:after="0" w:line="240" w:lineRule="auto"/>
        <w:ind w:firstLine="420" w:firstLineChars="200"/>
        <w:jc w:val="both"/>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本考试要求考生具有良好的英语基本功，认知词汇量在10,000词条以上，积极词汇</w:t>
      </w:r>
      <w:r>
        <w:rPr>
          <w:rFonts w:hint="eastAsia" w:asciiTheme="minorEastAsia" w:hAnsiTheme="minorEastAsia" w:eastAsiaTheme="minorEastAsia" w:cstheme="minorEastAsia"/>
          <w:color w:val="auto"/>
          <w:sz w:val="21"/>
          <w:szCs w:val="21"/>
          <w:lang w:val="en-US"/>
        </w:rPr>
        <w:t>量在</w:t>
      </w:r>
      <w:r>
        <w:rPr>
          <w:rFonts w:hint="eastAsia" w:asciiTheme="minorEastAsia" w:hAnsiTheme="minorEastAsia" w:eastAsiaTheme="minorEastAsia" w:cstheme="minorEastAsia"/>
          <w:color w:val="auto"/>
          <w:sz w:val="21"/>
          <w:szCs w:val="21"/>
        </w:rPr>
        <w:t>6,000词条以上，能够正确</w:t>
      </w:r>
      <w:r>
        <w:rPr>
          <w:rFonts w:hint="eastAsia" w:asciiTheme="minorEastAsia" w:hAnsiTheme="minorEastAsia" w:eastAsiaTheme="minorEastAsia" w:cstheme="minorEastAsia"/>
          <w:color w:val="auto"/>
          <w:sz w:val="21"/>
          <w:szCs w:val="21"/>
          <w:lang w:val="en-US"/>
        </w:rPr>
        <w:t>而熟练地</w:t>
      </w:r>
      <w:r>
        <w:rPr>
          <w:rFonts w:hint="eastAsia" w:asciiTheme="minorEastAsia" w:hAnsiTheme="minorEastAsia" w:eastAsiaTheme="minorEastAsia" w:cstheme="minorEastAsia"/>
          <w:color w:val="auto"/>
          <w:sz w:val="21"/>
          <w:szCs w:val="21"/>
        </w:rPr>
        <w:t>运用常用词汇</w:t>
      </w:r>
      <w:r>
        <w:rPr>
          <w:rFonts w:hint="eastAsia" w:asciiTheme="minorEastAsia" w:hAnsiTheme="minorEastAsia" w:eastAsiaTheme="minorEastAsia" w:cstheme="minorEastAsia"/>
          <w:color w:val="auto"/>
          <w:sz w:val="21"/>
          <w:szCs w:val="21"/>
          <w:lang w:val="en-US"/>
        </w:rPr>
        <w:t>及其常用搭配</w:t>
      </w:r>
      <w:r>
        <w:rPr>
          <w:rFonts w:hint="eastAsia" w:asciiTheme="minorEastAsia" w:hAnsiTheme="minorEastAsia" w:eastAsiaTheme="minorEastAsia" w:cstheme="minorEastAsia"/>
          <w:color w:val="auto"/>
          <w:sz w:val="21"/>
          <w:szCs w:val="21"/>
        </w:rPr>
        <w:t>。</w:t>
      </w:r>
      <w:r>
        <w:rPr>
          <w:rFonts w:hint="eastAsia" w:asciiTheme="minorEastAsia" w:hAnsiTheme="minorEastAsia" w:eastAsiaTheme="minorEastAsia" w:cstheme="minorEastAsia"/>
          <w:color w:val="auto"/>
          <w:sz w:val="21"/>
          <w:szCs w:val="21"/>
          <w:lang w:val="en-US"/>
        </w:rPr>
        <w:t>能熟练</w:t>
      </w:r>
      <w:r>
        <w:rPr>
          <w:rFonts w:hint="eastAsia" w:asciiTheme="minorEastAsia" w:hAnsiTheme="minorEastAsia" w:eastAsiaTheme="minorEastAsia" w:cstheme="minorEastAsia"/>
          <w:color w:val="auto"/>
          <w:sz w:val="21"/>
          <w:szCs w:val="21"/>
        </w:rPr>
        <w:t>掌握正确的英语语法、结构、修辞等语言规范知识。具有较强的阅读理解能力和</w:t>
      </w:r>
      <w:r>
        <w:rPr>
          <w:rFonts w:hint="eastAsia" w:asciiTheme="minorEastAsia" w:hAnsiTheme="minorEastAsia" w:eastAsiaTheme="minorEastAsia" w:cstheme="minorEastAsia"/>
          <w:color w:val="auto"/>
          <w:sz w:val="21"/>
          <w:szCs w:val="21"/>
          <w:lang w:val="en-US"/>
        </w:rPr>
        <w:t>英语</w:t>
      </w:r>
      <w:r>
        <w:rPr>
          <w:rFonts w:hint="eastAsia" w:asciiTheme="minorEastAsia" w:hAnsiTheme="minorEastAsia" w:eastAsiaTheme="minorEastAsia" w:cstheme="minorEastAsia"/>
          <w:color w:val="auto"/>
          <w:sz w:val="21"/>
          <w:szCs w:val="21"/>
        </w:rPr>
        <w:t>写作能力。</w:t>
      </w:r>
    </w:p>
    <w:p w14:paraId="7848F40F">
      <w:pPr>
        <w:pStyle w:val="3"/>
        <w:autoSpaceDE w:val="0"/>
        <w:autoSpaceDN w:val="0"/>
        <w:spacing w:before="0"/>
        <w:ind w:left="0" w:firstLine="422" w:firstLineChars="200"/>
        <w:jc w:val="both"/>
        <w:rPr>
          <w:rFonts w:hint="eastAsia" w:asciiTheme="minorEastAsia" w:hAnsiTheme="minorEastAsia" w:eastAsiaTheme="minorEastAsia" w:cstheme="minorEastAsia"/>
          <w:b/>
          <w:bCs/>
          <w:color w:val="auto"/>
          <w:sz w:val="21"/>
          <w:szCs w:val="21"/>
          <w:lang w:eastAsia="zh-CN"/>
        </w:rPr>
      </w:pPr>
      <w:r>
        <w:rPr>
          <w:rFonts w:hint="eastAsia" w:asciiTheme="minorEastAsia" w:hAnsiTheme="minorEastAsia" w:eastAsiaTheme="minorEastAsia" w:cstheme="minorEastAsia"/>
          <w:b/>
          <w:bCs/>
          <w:color w:val="auto"/>
          <w:sz w:val="21"/>
          <w:szCs w:val="21"/>
          <w:lang w:eastAsia="zh-CN"/>
        </w:rPr>
        <w:t>二、考试形式</w:t>
      </w:r>
    </w:p>
    <w:p w14:paraId="3C872711">
      <w:pPr>
        <w:pStyle w:val="16"/>
        <w:shd w:val="clear" w:color="auto" w:fill="auto"/>
        <w:spacing w:after="0" w:line="240" w:lineRule="auto"/>
        <w:ind w:firstLine="420" w:firstLineChars="200"/>
        <w:jc w:val="both"/>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rPr>
        <w:t>本考试</w:t>
      </w:r>
      <w:r>
        <w:rPr>
          <w:rFonts w:hint="eastAsia" w:asciiTheme="minorEastAsia" w:hAnsiTheme="minorEastAsia" w:eastAsiaTheme="minorEastAsia" w:cstheme="minorEastAsia"/>
          <w:color w:val="auto"/>
          <w:sz w:val="21"/>
          <w:szCs w:val="21"/>
        </w:rPr>
        <w:t>采用客观题型和主观题型相结合的形式，单项技能测试与综合技能测试相结合的方法。主要包括选择题、阅读题以及写作题等（具体题型参见考试内容一览表）。考试时间为3小时，总分为100分。</w:t>
      </w:r>
    </w:p>
    <w:p w14:paraId="64206DF3">
      <w:pPr>
        <w:pStyle w:val="3"/>
        <w:autoSpaceDE w:val="0"/>
        <w:autoSpaceDN w:val="0"/>
        <w:spacing w:before="0"/>
        <w:ind w:left="0" w:firstLine="422" w:firstLineChars="200"/>
        <w:jc w:val="both"/>
        <w:rPr>
          <w:rFonts w:hint="eastAsia" w:asciiTheme="minorEastAsia" w:hAnsiTheme="minorEastAsia" w:eastAsiaTheme="minorEastAsia" w:cstheme="minorEastAsia"/>
          <w:b/>
          <w:bCs/>
          <w:color w:val="auto"/>
          <w:sz w:val="21"/>
          <w:szCs w:val="21"/>
          <w:lang w:eastAsia="zh-CN"/>
        </w:rPr>
      </w:pPr>
      <w:r>
        <w:rPr>
          <w:rFonts w:hint="eastAsia" w:asciiTheme="minorEastAsia" w:hAnsiTheme="minorEastAsia" w:eastAsiaTheme="minorEastAsia" w:cstheme="minorEastAsia"/>
          <w:b/>
          <w:bCs/>
          <w:color w:val="auto"/>
          <w:sz w:val="21"/>
          <w:szCs w:val="21"/>
          <w:lang w:eastAsia="zh-CN"/>
        </w:rPr>
        <w:t>三、考试内容</w:t>
      </w:r>
    </w:p>
    <w:p w14:paraId="584ACF34">
      <w:pPr>
        <w:pStyle w:val="16"/>
        <w:shd w:val="clear" w:color="auto" w:fill="auto"/>
        <w:spacing w:after="0" w:line="240" w:lineRule="auto"/>
        <w:ind w:firstLine="420" w:firstLineChars="200"/>
        <w:jc w:val="both"/>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本考试包括以下部分：（一）词汇语法、（二）阅读理解、（</w:t>
      </w:r>
      <w:r>
        <w:rPr>
          <w:rFonts w:hint="eastAsia" w:asciiTheme="minorEastAsia" w:hAnsiTheme="minorEastAsia" w:eastAsiaTheme="minorEastAsia" w:cstheme="minorEastAsia"/>
          <w:color w:val="auto"/>
          <w:sz w:val="21"/>
          <w:szCs w:val="21"/>
          <w:lang w:val="en-US"/>
        </w:rPr>
        <w:t>三</w:t>
      </w:r>
      <w:r>
        <w:rPr>
          <w:rFonts w:hint="eastAsia" w:asciiTheme="minorEastAsia" w:hAnsiTheme="minorEastAsia" w:eastAsiaTheme="minorEastAsia" w:cstheme="minorEastAsia"/>
          <w:color w:val="auto"/>
          <w:sz w:val="21"/>
          <w:szCs w:val="21"/>
        </w:rPr>
        <w:t>）英语写作。</w:t>
      </w:r>
    </w:p>
    <w:p w14:paraId="76562683">
      <w:pPr>
        <w:pStyle w:val="16"/>
        <w:numPr>
          <w:ilvl w:val="0"/>
          <w:numId w:val="1"/>
        </w:numPr>
        <w:shd w:val="clear" w:color="auto" w:fill="auto"/>
        <w:spacing w:after="0" w:line="240" w:lineRule="auto"/>
        <w:ind w:firstLine="420" w:firstLineChars="200"/>
        <w:jc w:val="both"/>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词汇语法</w:t>
      </w:r>
    </w:p>
    <w:p w14:paraId="66729C9B">
      <w:pPr>
        <w:pStyle w:val="16"/>
        <w:numPr>
          <w:ilvl w:val="0"/>
          <w:numId w:val="0"/>
        </w:numPr>
        <w:shd w:val="clear" w:color="auto" w:fill="auto"/>
        <w:spacing w:after="0" w:line="240" w:lineRule="auto"/>
        <w:ind w:firstLine="420" w:firstLineChars="200"/>
        <w:jc w:val="both"/>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rPr>
        <w:t>1.</w:t>
      </w:r>
      <w:r>
        <w:rPr>
          <w:rFonts w:hint="eastAsia" w:asciiTheme="minorEastAsia" w:hAnsiTheme="minorEastAsia" w:eastAsiaTheme="minorEastAsia" w:cstheme="minorEastAsia"/>
          <w:color w:val="auto"/>
          <w:sz w:val="21"/>
          <w:szCs w:val="21"/>
        </w:rPr>
        <w:t>测试形式和内容</w:t>
      </w:r>
    </w:p>
    <w:p w14:paraId="4486E010">
      <w:pPr>
        <w:pStyle w:val="16"/>
        <w:shd w:val="clear" w:color="auto" w:fill="auto"/>
        <w:spacing w:after="0" w:line="240" w:lineRule="auto"/>
        <w:ind w:firstLine="420" w:firstLineChars="200"/>
        <w:jc w:val="both"/>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本考题测试形式为词汇语法选择题。测试内容包括词汇与短语的语义识别、词汇搭配、近义词辨析等。词汇范围为英语专业四、八级常用核心词汇、托福、雅思中高难度词汇等。语法内容涵盖英语专业本科期间及非英语专业大学英语所学全部英语语法内容以及语体、语用、修辞知识等。</w:t>
      </w:r>
    </w:p>
    <w:p w14:paraId="52D43388">
      <w:pPr>
        <w:pStyle w:val="16"/>
        <w:shd w:val="clear" w:color="auto" w:fill="auto"/>
        <w:spacing w:after="0" w:line="240" w:lineRule="auto"/>
        <w:ind w:firstLine="420" w:firstLineChars="200"/>
        <w:jc w:val="both"/>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rPr>
        <w:t>2.</w:t>
      </w:r>
      <w:r>
        <w:rPr>
          <w:rFonts w:hint="eastAsia" w:asciiTheme="minorEastAsia" w:hAnsiTheme="minorEastAsia" w:eastAsiaTheme="minorEastAsia" w:cstheme="minorEastAsia"/>
          <w:color w:val="auto"/>
          <w:sz w:val="21"/>
          <w:szCs w:val="21"/>
        </w:rPr>
        <w:t>题型</w:t>
      </w:r>
    </w:p>
    <w:p w14:paraId="1D79C351">
      <w:pPr>
        <w:pStyle w:val="16"/>
        <w:shd w:val="clear" w:color="auto" w:fill="auto"/>
        <w:spacing w:after="0" w:line="240" w:lineRule="auto"/>
        <w:ind w:firstLine="420" w:firstLineChars="200"/>
        <w:jc w:val="both"/>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（1）词汇语法综合运用单项选择题。要求从四个选项中选择一个能够填充到题干空缺处，使题干语义完整、语法正确的选项。</w:t>
      </w:r>
    </w:p>
    <w:p w14:paraId="6112B366">
      <w:pPr>
        <w:pStyle w:val="16"/>
        <w:shd w:val="clear" w:color="auto" w:fill="auto"/>
        <w:spacing w:after="0" w:line="240" w:lineRule="auto"/>
        <w:ind w:firstLine="420" w:firstLineChars="200"/>
        <w:jc w:val="both"/>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（2）词汇替换单项选择题。要求从四个选项中选择一个与题干中划线部分语义最接近且语法正确的选项。</w:t>
      </w:r>
    </w:p>
    <w:p w14:paraId="15018ED3">
      <w:pPr>
        <w:pStyle w:val="16"/>
        <w:shd w:val="clear" w:color="auto" w:fill="auto"/>
        <w:spacing w:after="0" w:line="240" w:lineRule="auto"/>
        <w:ind w:firstLine="420" w:firstLineChars="200"/>
        <w:jc w:val="both"/>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（3）语法改错单项选择题。要求从四个选项中选择一个选项，能够替换掉题干中的划线部分，从而使题干在语义、语法、语用等方面正确。</w:t>
      </w:r>
    </w:p>
    <w:p w14:paraId="70EDDF80">
      <w:pPr>
        <w:pStyle w:val="16"/>
        <w:shd w:val="clear" w:color="auto" w:fill="auto"/>
        <w:spacing w:after="0" w:line="240" w:lineRule="auto"/>
        <w:ind w:firstLine="420" w:firstLineChars="200"/>
        <w:jc w:val="both"/>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color w:val="auto"/>
          <w:sz w:val="21"/>
          <w:szCs w:val="21"/>
        </w:rPr>
        <w:t>（二）</w:t>
      </w:r>
      <w:r>
        <w:rPr>
          <w:rFonts w:hint="eastAsia" w:asciiTheme="minorEastAsia" w:hAnsiTheme="minorEastAsia" w:eastAsiaTheme="minorEastAsia" w:cstheme="minorEastAsia"/>
          <w:bCs/>
          <w:color w:val="auto"/>
          <w:sz w:val="21"/>
          <w:szCs w:val="21"/>
        </w:rPr>
        <w:t>阅读理解</w:t>
      </w:r>
    </w:p>
    <w:p w14:paraId="206EF29E">
      <w:pPr>
        <w:pStyle w:val="16"/>
        <w:shd w:val="clear" w:color="auto" w:fill="auto"/>
        <w:spacing w:after="0" w:line="240" w:lineRule="auto"/>
        <w:ind w:firstLine="420" w:firstLineChars="200"/>
        <w:jc w:val="both"/>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rPr>
        <w:t>1.</w:t>
      </w:r>
      <w:r>
        <w:rPr>
          <w:rFonts w:hint="eastAsia" w:asciiTheme="minorEastAsia" w:hAnsiTheme="minorEastAsia" w:eastAsiaTheme="minorEastAsia" w:cstheme="minorEastAsia"/>
          <w:color w:val="auto"/>
          <w:sz w:val="21"/>
          <w:szCs w:val="21"/>
        </w:rPr>
        <w:t>测试形式和内容</w:t>
      </w:r>
    </w:p>
    <w:p w14:paraId="14365974">
      <w:pPr>
        <w:pStyle w:val="16"/>
        <w:shd w:val="clear" w:color="auto" w:fill="auto"/>
        <w:spacing w:after="0" w:line="240" w:lineRule="auto"/>
        <w:ind w:firstLine="420" w:firstLineChars="200"/>
        <w:jc w:val="both"/>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本考题测试形式为阅读理解题，考查对篇章层面的理解。考查内容包括常见外刊上的专题报道、历史传记、小说、散文等各种文体的文章，要求既能够理解其主旨和大意，又能分辨出其中的事实和细节，并能理解其中的观点和隐含意义。能根据阅读时间要求调整自己的阅读速度、方法，灵活地完成所有题目。</w:t>
      </w:r>
    </w:p>
    <w:p w14:paraId="24A13FE8">
      <w:pPr>
        <w:pStyle w:val="16"/>
        <w:shd w:val="clear" w:color="auto" w:fill="auto"/>
        <w:spacing w:after="0" w:line="240" w:lineRule="auto"/>
        <w:ind w:firstLine="420" w:firstLineChars="200"/>
        <w:jc w:val="both"/>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rPr>
        <w:t>2.</w:t>
      </w:r>
      <w:r>
        <w:rPr>
          <w:rFonts w:hint="eastAsia" w:asciiTheme="minorEastAsia" w:hAnsiTheme="minorEastAsia" w:eastAsiaTheme="minorEastAsia" w:cstheme="minorEastAsia"/>
          <w:color w:val="auto"/>
          <w:sz w:val="21"/>
          <w:szCs w:val="21"/>
        </w:rPr>
        <w:t>题型</w:t>
      </w:r>
    </w:p>
    <w:p w14:paraId="70081466">
      <w:pPr>
        <w:pStyle w:val="16"/>
        <w:shd w:val="clear" w:color="auto" w:fill="auto"/>
        <w:spacing w:after="0" w:line="240" w:lineRule="auto"/>
        <w:ind w:firstLine="420" w:firstLineChars="200"/>
        <w:jc w:val="both"/>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单项客观选择题。要求考生在规定的时间内阅读</w:t>
      </w:r>
      <w:r>
        <w:rPr>
          <w:rFonts w:hint="eastAsia" w:asciiTheme="minorEastAsia" w:hAnsiTheme="minorEastAsia" w:eastAsiaTheme="minorEastAsia" w:cstheme="minorEastAsia"/>
          <w:color w:val="auto"/>
          <w:sz w:val="21"/>
          <w:szCs w:val="21"/>
          <w:lang w:val="en-US"/>
        </w:rPr>
        <w:t>4</w:t>
      </w:r>
      <w:r>
        <w:rPr>
          <w:rFonts w:hint="eastAsia" w:asciiTheme="minorEastAsia" w:hAnsiTheme="minorEastAsia" w:eastAsiaTheme="minorEastAsia" w:cstheme="minorEastAsia"/>
          <w:color w:val="auto"/>
          <w:sz w:val="21"/>
          <w:szCs w:val="21"/>
        </w:rPr>
        <w:t>篇文章。每篇文章后附5道选择性问题或不完整句子，要求通过阅读全文从题干后面所附的四个选项中选择一个能够使题干语义完整、形式正确的选项或能正确回答题干所问。</w:t>
      </w:r>
    </w:p>
    <w:p w14:paraId="4BCD162F">
      <w:pPr>
        <w:pStyle w:val="16"/>
        <w:numPr>
          <w:ilvl w:val="0"/>
          <w:numId w:val="1"/>
        </w:numPr>
        <w:shd w:val="clear" w:color="auto" w:fill="auto"/>
        <w:spacing w:after="0" w:line="240" w:lineRule="auto"/>
        <w:ind w:left="0" w:leftChars="0" w:firstLine="420" w:firstLineChars="200"/>
        <w:jc w:val="both"/>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英文写作</w:t>
      </w:r>
    </w:p>
    <w:p w14:paraId="434D2158">
      <w:pPr>
        <w:pStyle w:val="16"/>
        <w:numPr>
          <w:ilvl w:val="0"/>
          <w:numId w:val="0"/>
        </w:numPr>
        <w:shd w:val="clear" w:color="auto" w:fill="auto"/>
        <w:spacing w:after="0" w:line="240" w:lineRule="auto"/>
        <w:ind w:leftChars="200"/>
        <w:jc w:val="both"/>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rPr>
        <w:t>1.</w:t>
      </w:r>
      <w:r>
        <w:rPr>
          <w:rFonts w:hint="eastAsia" w:asciiTheme="minorEastAsia" w:hAnsiTheme="minorEastAsia" w:eastAsiaTheme="minorEastAsia" w:cstheme="minorEastAsia"/>
          <w:color w:val="auto"/>
          <w:sz w:val="21"/>
          <w:szCs w:val="21"/>
        </w:rPr>
        <w:t>测试形式和内容</w:t>
      </w:r>
    </w:p>
    <w:p w14:paraId="4135AE9F">
      <w:pPr>
        <w:pStyle w:val="16"/>
        <w:shd w:val="clear" w:color="auto" w:fill="auto"/>
        <w:spacing w:after="0" w:line="240" w:lineRule="auto"/>
        <w:ind w:firstLine="420" w:firstLineChars="200"/>
        <w:jc w:val="both"/>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本考题的测试形式为命题作文。测试内容为语言知识、语法、词汇、语篇、衔接等各种英语知识的综合运用。</w:t>
      </w:r>
    </w:p>
    <w:p w14:paraId="1DE68691">
      <w:pPr>
        <w:pStyle w:val="16"/>
        <w:shd w:val="clear" w:color="auto" w:fill="auto"/>
        <w:spacing w:after="0" w:line="240" w:lineRule="auto"/>
        <w:ind w:firstLine="420" w:firstLineChars="200"/>
        <w:jc w:val="both"/>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rPr>
        <w:t>2.</w:t>
      </w:r>
      <w:r>
        <w:rPr>
          <w:rFonts w:hint="eastAsia" w:asciiTheme="minorEastAsia" w:hAnsiTheme="minorEastAsia" w:eastAsiaTheme="minorEastAsia" w:cstheme="minorEastAsia"/>
          <w:color w:val="auto"/>
          <w:sz w:val="21"/>
          <w:szCs w:val="21"/>
        </w:rPr>
        <w:t>题型</w:t>
      </w:r>
    </w:p>
    <w:p w14:paraId="7992F1E7">
      <w:pPr>
        <w:pStyle w:val="16"/>
        <w:shd w:val="clear" w:color="auto" w:fill="auto"/>
        <w:spacing w:after="0" w:line="240" w:lineRule="auto"/>
        <w:ind w:firstLine="420" w:firstLineChars="200"/>
        <w:jc w:val="both"/>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本考题题型为主观题，要求考生根据所给题目及要求或语言、图文资料撰写一篇</w:t>
      </w:r>
      <w:r>
        <w:rPr>
          <w:rFonts w:hint="eastAsia" w:asciiTheme="minorEastAsia" w:hAnsiTheme="minorEastAsia" w:eastAsiaTheme="minorEastAsia" w:cstheme="minorEastAsia"/>
          <w:color w:val="auto"/>
          <w:sz w:val="21"/>
          <w:szCs w:val="21"/>
          <w:lang w:val="en-US"/>
        </w:rPr>
        <w:t>400词左右的</w:t>
      </w:r>
      <w:r>
        <w:rPr>
          <w:rFonts w:hint="eastAsia" w:asciiTheme="minorEastAsia" w:hAnsiTheme="minorEastAsia" w:eastAsiaTheme="minorEastAsia" w:cstheme="minorEastAsia"/>
          <w:color w:val="auto"/>
          <w:sz w:val="21"/>
          <w:szCs w:val="21"/>
        </w:rPr>
        <w:t>英文文章，文章类型为记叙文、说明文或议论文中的一种。该作文要求语言通顺，用词得当，结构合理，文体恰当。</w:t>
      </w:r>
    </w:p>
    <w:p w14:paraId="363FE294">
      <w:pPr>
        <w:pStyle w:val="18"/>
        <w:shd w:val="clear" w:color="auto" w:fill="auto"/>
        <w:jc w:val="both"/>
        <w:rPr>
          <w:rFonts w:hint="eastAsia" w:asciiTheme="minorEastAsia" w:hAnsiTheme="minorEastAsia" w:eastAsiaTheme="minorEastAsia" w:cstheme="minorEastAsia"/>
          <w:b w:val="0"/>
          <w:color w:val="auto"/>
          <w:sz w:val="21"/>
          <w:szCs w:val="21"/>
        </w:rPr>
      </w:pPr>
    </w:p>
    <w:p w14:paraId="4B8C041C">
      <w:pPr>
        <w:pStyle w:val="18"/>
        <w:shd w:val="clear" w:color="auto" w:fill="auto"/>
        <w:jc w:val="center"/>
        <w:rPr>
          <w:rFonts w:hint="eastAsia" w:asciiTheme="minorEastAsia" w:hAnsiTheme="minorEastAsia" w:eastAsiaTheme="minorEastAsia" w:cstheme="minorEastAsia"/>
          <w:b w:val="0"/>
          <w:color w:val="auto"/>
          <w:sz w:val="21"/>
          <w:szCs w:val="21"/>
        </w:rPr>
      </w:pPr>
      <w:r>
        <w:rPr>
          <w:rFonts w:hint="eastAsia" w:asciiTheme="minorEastAsia" w:hAnsiTheme="minorEastAsia" w:eastAsiaTheme="minorEastAsia" w:cstheme="minorEastAsia"/>
          <w:b w:val="0"/>
          <w:color w:val="auto"/>
          <w:sz w:val="21"/>
          <w:szCs w:val="21"/>
        </w:rPr>
        <w:t>翻译硕士英语考试内容一览表（分值仅供参考，以考试实际分值为准）</w:t>
      </w:r>
    </w:p>
    <w:tbl>
      <w:tblPr>
        <w:tblStyle w:val="7"/>
        <w:tblW w:w="4997" w:type="pct"/>
        <w:jc w:val="center"/>
        <w:tblLayout w:type="autofit"/>
        <w:tblCellMar>
          <w:top w:w="0" w:type="dxa"/>
          <w:left w:w="10" w:type="dxa"/>
          <w:bottom w:w="0" w:type="dxa"/>
          <w:right w:w="10" w:type="dxa"/>
        </w:tblCellMar>
      </w:tblPr>
      <w:tblGrid>
        <w:gridCol w:w="970"/>
        <w:gridCol w:w="1558"/>
        <w:gridCol w:w="3418"/>
        <w:gridCol w:w="1064"/>
        <w:gridCol w:w="2068"/>
      </w:tblGrid>
      <w:tr w14:paraId="257FDC6B">
        <w:tblPrEx>
          <w:tblCellMar>
            <w:top w:w="0" w:type="dxa"/>
            <w:left w:w="10" w:type="dxa"/>
            <w:bottom w:w="0" w:type="dxa"/>
            <w:right w:w="10" w:type="dxa"/>
          </w:tblCellMar>
        </w:tblPrEx>
        <w:trPr>
          <w:trHeight w:val="963" w:hRule="atLeast"/>
          <w:jc w:val="center"/>
        </w:trPr>
        <w:tc>
          <w:tcPr>
            <w:tcW w:w="534" w:type="pct"/>
            <w:tcBorders>
              <w:top w:val="single" w:color="auto" w:sz="4" w:space="0"/>
              <w:left w:val="single" w:color="auto" w:sz="4" w:space="0"/>
            </w:tcBorders>
            <w:shd w:val="clear" w:color="auto" w:fill="FFFFFF"/>
            <w:vAlign w:val="center"/>
          </w:tcPr>
          <w:p w14:paraId="100A41AD">
            <w:pPr>
              <w:pStyle w:val="20"/>
              <w:shd w:val="clear" w:color="auto" w:fill="auto"/>
              <w:spacing w:after="0" w:line="240" w:lineRule="auto"/>
              <w:ind w:firstLine="0"/>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Cs/>
                <w:color w:val="auto"/>
                <w:sz w:val="21"/>
                <w:szCs w:val="21"/>
              </w:rPr>
              <w:t>序号</w:t>
            </w:r>
          </w:p>
        </w:tc>
        <w:tc>
          <w:tcPr>
            <w:tcW w:w="858" w:type="pct"/>
            <w:tcBorders>
              <w:top w:val="single" w:color="auto" w:sz="4" w:space="0"/>
              <w:left w:val="single" w:color="auto" w:sz="4" w:space="0"/>
            </w:tcBorders>
            <w:shd w:val="clear" w:color="auto" w:fill="FFFFFF"/>
            <w:vAlign w:val="center"/>
          </w:tcPr>
          <w:p w14:paraId="071B115F">
            <w:pPr>
              <w:pStyle w:val="20"/>
              <w:shd w:val="clear" w:color="auto" w:fill="auto"/>
              <w:spacing w:after="0" w:line="240" w:lineRule="auto"/>
              <w:ind w:firstLine="0"/>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Cs/>
                <w:color w:val="auto"/>
                <w:sz w:val="21"/>
                <w:szCs w:val="21"/>
              </w:rPr>
              <w:t>考试内容</w:t>
            </w:r>
          </w:p>
        </w:tc>
        <w:tc>
          <w:tcPr>
            <w:tcW w:w="1882" w:type="pct"/>
            <w:tcBorders>
              <w:top w:val="single" w:color="auto" w:sz="4" w:space="0"/>
              <w:left w:val="single" w:color="auto" w:sz="4" w:space="0"/>
            </w:tcBorders>
            <w:shd w:val="clear" w:color="auto" w:fill="FFFFFF"/>
            <w:vAlign w:val="center"/>
          </w:tcPr>
          <w:p w14:paraId="1B7E0DFC">
            <w:pPr>
              <w:pStyle w:val="20"/>
              <w:shd w:val="clear" w:color="auto" w:fill="auto"/>
              <w:spacing w:after="0" w:line="240" w:lineRule="auto"/>
              <w:ind w:firstLine="0"/>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Cs/>
                <w:color w:val="auto"/>
                <w:sz w:val="21"/>
                <w:szCs w:val="21"/>
              </w:rPr>
              <w:t>题型</w:t>
            </w:r>
          </w:p>
        </w:tc>
        <w:tc>
          <w:tcPr>
            <w:tcW w:w="586" w:type="pct"/>
            <w:tcBorders>
              <w:top w:val="single" w:color="auto" w:sz="4" w:space="0"/>
              <w:left w:val="single" w:color="auto" w:sz="4" w:space="0"/>
            </w:tcBorders>
            <w:shd w:val="clear" w:color="auto" w:fill="FFFFFF"/>
            <w:vAlign w:val="center"/>
          </w:tcPr>
          <w:p w14:paraId="5663D6E5">
            <w:pPr>
              <w:pStyle w:val="20"/>
              <w:shd w:val="clear" w:color="auto" w:fill="auto"/>
              <w:spacing w:after="0" w:line="240" w:lineRule="auto"/>
              <w:ind w:firstLine="0"/>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Cs/>
                <w:color w:val="auto"/>
                <w:sz w:val="21"/>
                <w:szCs w:val="21"/>
              </w:rPr>
              <w:t>分值</w:t>
            </w:r>
          </w:p>
        </w:tc>
        <w:tc>
          <w:tcPr>
            <w:tcW w:w="1138" w:type="pct"/>
            <w:tcBorders>
              <w:top w:val="single" w:color="auto" w:sz="4" w:space="0"/>
              <w:left w:val="single" w:color="auto" w:sz="4" w:space="0"/>
              <w:right w:val="single" w:color="auto" w:sz="4" w:space="0"/>
            </w:tcBorders>
            <w:shd w:val="clear" w:color="auto" w:fill="FFFFFF"/>
            <w:vAlign w:val="center"/>
          </w:tcPr>
          <w:p w14:paraId="48534986">
            <w:pPr>
              <w:pStyle w:val="20"/>
              <w:shd w:val="clear" w:color="auto" w:fill="auto"/>
              <w:spacing w:after="0" w:line="240" w:lineRule="auto"/>
              <w:ind w:firstLine="0"/>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Cs/>
                <w:color w:val="auto"/>
                <w:sz w:val="21"/>
                <w:szCs w:val="21"/>
              </w:rPr>
              <w:t>时间（分钟）</w:t>
            </w:r>
          </w:p>
        </w:tc>
      </w:tr>
      <w:tr w14:paraId="242B7F62">
        <w:tblPrEx>
          <w:tblCellMar>
            <w:top w:w="0" w:type="dxa"/>
            <w:left w:w="10" w:type="dxa"/>
            <w:bottom w:w="0" w:type="dxa"/>
            <w:right w:w="10" w:type="dxa"/>
          </w:tblCellMar>
        </w:tblPrEx>
        <w:trPr>
          <w:trHeight w:val="963" w:hRule="atLeast"/>
          <w:jc w:val="center"/>
        </w:trPr>
        <w:tc>
          <w:tcPr>
            <w:tcW w:w="534" w:type="pct"/>
            <w:vMerge w:val="restart"/>
            <w:tcBorders>
              <w:top w:val="single" w:color="auto" w:sz="4" w:space="0"/>
              <w:left w:val="single" w:color="auto" w:sz="4" w:space="0"/>
            </w:tcBorders>
            <w:shd w:val="clear" w:color="auto" w:fill="FFFFFF"/>
            <w:vAlign w:val="center"/>
          </w:tcPr>
          <w:p w14:paraId="39CD73CD">
            <w:pPr>
              <w:pStyle w:val="20"/>
              <w:shd w:val="clear" w:color="auto" w:fill="auto"/>
              <w:spacing w:after="0" w:line="240" w:lineRule="auto"/>
              <w:ind w:firstLine="0"/>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w:t>
            </w:r>
          </w:p>
        </w:tc>
        <w:tc>
          <w:tcPr>
            <w:tcW w:w="858" w:type="pct"/>
            <w:tcBorders>
              <w:top w:val="single" w:color="auto" w:sz="4" w:space="0"/>
              <w:left w:val="single" w:color="auto" w:sz="4" w:space="0"/>
              <w:bottom w:val="single" w:color="auto" w:sz="4" w:space="0"/>
            </w:tcBorders>
            <w:shd w:val="clear" w:color="auto" w:fill="FFFFFF"/>
            <w:vAlign w:val="center"/>
          </w:tcPr>
          <w:p w14:paraId="7FFEA9E8">
            <w:pPr>
              <w:pStyle w:val="20"/>
              <w:shd w:val="clear" w:color="auto" w:fill="auto"/>
              <w:spacing w:after="0" w:line="240" w:lineRule="auto"/>
              <w:ind w:firstLine="0"/>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词汇选择</w:t>
            </w:r>
          </w:p>
        </w:tc>
        <w:tc>
          <w:tcPr>
            <w:tcW w:w="1882" w:type="pct"/>
            <w:tcBorders>
              <w:top w:val="single" w:color="auto" w:sz="4" w:space="0"/>
              <w:left w:val="single" w:color="auto" w:sz="4" w:space="0"/>
              <w:bottom w:val="single" w:color="auto" w:sz="4" w:space="0"/>
            </w:tcBorders>
            <w:shd w:val="clear" w:color="auto" w:fill="FFFFFF"/>
            <w:vAlign w:val="center"/>
          </w:tcPr>
          <w:p w14:paraId="111D0142">
            <w:pPr>
              <w:pStyle w:val="20"/>
              <w:shd w:val="clear" w:color="auto" w:fill="auto"/>
              <w:spacing w:after="0" w:line="240" w:lineRule="auto"/>
              <w:ind w:firstLine="0"/>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选择题</w:t>
            </w:r>
          </w:p>
        </w:tc>
        <w:tc>
          <w:tcPr>
            <w:tcW w:w="586" w:type="pct"/>
            <w:tcBorders>
              <w:top w:val="single" w:color="auto" w:sz="4" w:space="0"/>
              <w:left w:val="single" w:color="auto" w:sz="4" w:space="0"/>
              <w:bottom w:val="single" w:color="auto" w:sz="4" w:space="0"/>
            </w:tcBorders>
            <w:shd w:val="clear" w:color="auto" w:fill="FFFFFF"/>
            <w:vAlign w:val="center"/>
          </w:tcPr>
          <w:p w14:paraId="5C20BD84">
            <w:pPr>
              <w:pStyle w:val="20"/>
              <w:shd w:val="clear" w:color="auto" w:fill="auto"/>
              <w:spacing w:after="0" w:line="240" w:lineRule="auto"/>
              <w:ind w:firstLine="0"/>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rPr>
              <w:t>1</w:t>
            </w:r>
            <w:r>
              <w:rPr>
                <w:rFonts w:hint="eastAsia" w:asciiTheme="minorEastAsia" w:hAnsiTheme="minorEastAsia" w:eastAsiaTheme="minorEastAsia" w:cstheme="minorEastAsia"/>
                <w:color w:val="auto"/>
                <w:sz w:val="21"/>
                <w:szCs w:val="21"/>
              </w:rPr>
              <w:t>0</w:t>
            </w:r>
          </w:p>
        </w:tc>
        <w:tc>
          <w:tcPr>
            <w:tcW w:w="1138" w:type="pct"/>
            <w:tcBorders>
              <w:top w:val="single" w:color="auto" w:sz="4" w:space="0"/>
              <w:left w:val="single" w:color="auto" w:sz="4" w:space="0"/>
              <w:bottom w:val="single" w:color="auto" w:sz="4" w:space="0"/>
              <w:right w:val="single" w:color="auto" w:sz="4" w:space="0"/>
            </w:tcBorders>
            <w:shd w:val="clear" w:color="auto" w:fill="FFFFFF"/>
            <w:vAlign w:val="center"/>
          </w:tcPr>
          <w:p w14:paraId="07AD1A04">
            <w:pPr>
              <w:pStyle w:val="20"/>
              <w:shd w:val="clear" w:color="auto" w:fill="auto"/>
              <w:spacing w:after="0" w:line="240" w:lineRule="auto"/>
              <w:ind w:firstLine="0"/>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20</w:t>
            </w:r>
          </w:p>
        </w:tc>
      </w:tr>
      <w:tr w14:paraId="397FB707">
        <w:tblPrEx>
          <w:tblCellMar>
            <w:top w:w="0" w:type="dxa"/>
            <w:left w:w="10" w:type="dxa"/>
            <w:bottom w:w="0" w:type="dxa"/>
            <w:right w:w="10" w:type="dxa"/>
          </w:tblCellMar>
        </w:tblPrEx>
        <w:trPr>
          <w:trHeight w:val="963" w:hRule="atLeast"/>
          <w:jc w:val="center"/>
        </w:trPr>
        <w:tc>
          <w:tcPr>
            <w:tcW w:w="534" w:type="pct"/>
            <w:vMerge w:val="continue"/>
            <w:tcBorders>
              <w:left w:val="single" w:color="auto" w:sz="4" w:space="0"/>
            </w:tcBorders>
            <w:shd w:val="clear" w:color="auto" w:fill="FFFFFF"/>
            <w:vAlign w:val="center"/>
          </w:tcPr>
          <w:p w14:paraId="5D0B1434">
            <w:pPr>
              <w:jc w:val="center"/>
              <w:rPr>
                <w:rFonts w:hint="eastAsia" w:asciiTheme="minorEastAsia" w:hAnsiTheme="minorEastAsia" w:eastAsiaTheme="minorEastAsia" w:cstheme="minorEastAsia"/>
                <w:color w:val="auto"/>
                <w:sz w:val="21"/>
                <w:szCs w:val="21"/>
              </w:rPr>
            </w:pPr>
          </w:p>
        </w:tc>
        <w:tc>
          <w:tcPr>
            <w:tcW w:w="858" w:type="pct"/>
            <w:tcBorders>
              <w:top w:val="single" w:color="auto" w:sz="4" w:space="0"/>
              <w:left w:val="single" w:color="auto" w:sz="4" w:space="0"/>
            </w:tcBorders>
            <w:shd w:val="clear" w:color="auto" w:fill="FFFFFF"/>
            <w:vAlign w:val="center"/>
          </w:tcPr>
          <w:p w14:paraId="5CA16B36">
            <w:pPr>
              <w:pStyle w:val="20"/>
              <w:shd w:val="clear" w:color="auto" w:fill="auto"/>
              <w:spacing w:after="0" w:line="240" w:lineRule="auto"/>
              <w:ind w:firstLine="0"/>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词汇替换</w:t>
            </w:r>
          </w:p>
        </w:tc>
        <w:tc>
          <w:tcPr>
            <w:tcW w:w="1882" w:type="pct"/>
            <w:tcBorders>
              <w:top w:val="single" w:color="auto" w:sz="4" w:space="0"/>
              <w:left w:val="single" w:color="auto" w:sz="4" w:space="0"/>
            </w:tcBorders>
            <w:shd w:val="clear" w:color="auto" w:fill="FFFFFF"/>
            <w:vAlign w:val="center"/>
          </w:tcPr>
          <w:p w14:paraId="6B4EEE86">
            <w:pPr>
              <w:pStyle w:val="20"/>
              <w:shd w:val="clear" w:color="auto" w:fill="auto"/>
              <w:spacing w:after="0" w:line="240" w:lineRule="auto"/>
              <w:ind w:firstLine="0"/>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选择题</w:t>
            </w:r>
          </w:p>
        </w:tc>
        <w:tc>
          <w:tcPr>
            <w:tcW w:w="586" w:type="pct"/>
            <w:tcBorders>
              <w:top w:val="single" w:color="auto" w:sz="4" w:space="0"/>
              <w:left w:val="single" w:color="auto" w:sz="4" w:space="0"/>
            </w:tcBorders>
            <w:shd w:val="clear" w:color="auto" w:fill="FFFFFF"/>
            <w:vAlign w:val="center"/>
          </w:tcPr>
          <w:p w14:paraId="247F4D58">
            <w:pPr>
              <w:pStyle w:val="20"/>
              <w:shd w:val="clear" w:color="auto" w:fill="auto"/>
              <w:spacing w:after="0" w:line="240" w:lineRule="auto"/>
              <w:ind w:firstLine="0"/>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10</w:t>
            </w:r>
          </w:p>
        </w:tc>
        <w:tc>
          <w:tcPr>
            <w:tcW w:w="1138" w:type="pct"/>
            <w:tcBorders>
              <w:top w:val="single" w:color="auto" w:sz="4" w:space="0"/>
              <w:left w:val="single" w:color="auto" w:sz="4" w:space="0"/>
              <w:right w:val="single" w:color="auto" w:sz="4" w:space="0"/>
            </w:tcBorders>
            <w:shd w:val="clear" w:color="auto" w:fill="FFFFFF"/>
            <w:vAlign w:val="center"/>
          </w:tcPr>
          <w:p w14:paraId="27B4FBF9">
            <w:pPr>
              <w:pStyle w:val="20"/>
              <w:shd w:val="clear" w:color="auto" w:fill="auto"/>
              <w:spacing w:after="0" w:line="240" w:lineRule="auto"/>
              <w:ind w:firstLine="0"/>
              <w:jc w:val="center"/>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sz w:val="21"/>
                <w:szCs w:val="21"/>
                <w:lang w:val="en-US"/>
              </w:rPr>
              <w:t>20</w:t>
            </w:r>
          </w:p>
        </w:tc>
      </w:tr>
      <w:tr w14:paraId="6208C00A">
        <w:tblPrEx>
          <w:tblCellMar>
            <w:top w:w="0" w:type="dxa"/>
            <w:left w:w="10" w:type="dxa"/>
            <w:bottom w:w="0" w:type="dxa"/>
            <w:right w:w="10" w:type="dxa"/>
          </w:tblCellMar>
        </w:tblPrEx>
        <w:trPr>
          <w:trHeight w:val="963" w:hRule="atLeast"/>
          <w:jc w:val="center"/>
        </w:trPr>
        <w:tc>
          <w:tcPr>
            <w:tcW w:w="534" w:type="pct"/>
            <w:vMerge w:val="continue"/>
            <w:tcBorders>
              <w:left w:val="single" w:color="auto" w:sz="4" w:space="0"/>
              <w:bottom w:val="single" w:color="auto" w:sz="4" w:space="0"/>
            </w:tcBorders>
            <w:shd w:val="clear" w:color="auto" w:fill="FFFFFF"/>
            <w:vAlign w:val="center"/>
          </w:tcPr>
          <w:p w14:paraId="1B4B7AE0">
            <w:pPr>
              <w:pStyle w:val="20"/>
              <w:shd w:val="clear" w:color="auto" w:fill="auto"/>
              <w:spacing w:after="0" w:line="240" w:lineRule="auto"/>
              <w:ind w:firstLine="0"/>
              <w:jc w:val="center"/>
              <w:rPr>
                <w:rFonts w:hint="eastAsia" w:asciiTheme="minorEastAsia" w:hAnsiTheme="minorEastAsia" w:eastAsiaTheme="minorEastAsia" w:cstheme="minorEastAsia"/>
                <w:color w:val="auto"/>
                <w:sz w:val="21"/>
                <w:szCs w:val="21"/>
              </w:rPr>
            </w:pPr>
          </w:p>
        </w:tc>
        <w:tc>
          <w:tcPr>
            <w:tcW w:w="858" w:type="pct"/>
            <w:tcBorders>
              <w:top w:val="single" w:color="auto" w:sz="4" w:space="0"/>
              <w:left w:val="single" w:color="auto" w:sz="4" w:space="0"/>
              <w:bottom w:val="single" w:color="auto" w:sz="4" w:space="0"/>
            </w:tcBorders>
            <w:shd w:val="clear" w:color="auto" w:fill="FFFFFF"/>
            <w:vAlign w:val="center"/>
          </w:tcPr>
          <w:p w14:paraId="38F702FE">
            <w:pPr>
              <w:pStyle w:val="20"/>
              <w:shd w:val="clear" w:color="auto" w:fill="auto"/>
              <w:spacing w:after="0" w:line="240" w:lineRule="auto"/>
              <w:ind w:firstLine="0"/>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语法改错</w:t>
            </w:r>
          </w:p>
        </w:tc>
        <w:tc>
          <w:tcPr>
            <w:tcW w:w="1882" w:type="pct"/>
            <w:tcBorders>
              <w:top w:val="single" w:color="auto" w:sz="4" w:space="0"/>
              <w:left w:val="single" w:color="auto" w:sz="4" w:space="0"/>
              <w:bottom w:val="single" w:color="auto" w:sz="4" w:space="0"/>
            </w:tcBorders>
            <w:shd w:val="clear" w:color="auto" w:fill="FFFFFF"/>
            <w:vAlign w:val="center"/>
          </w:tcPr>
          <w:p w14:paraId="19FF651F">
            <w:pPr>
              <w:pStyle w:val="20"/>
              <w:shd w:val="clear" w:color="auto" w:fill="auto"/>
              <w:spacing w:after="0" w:line="240" w:lineRule="auto"/>
              <w:ind w:firstLine="0"/>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选择题</w:t>
            </w:r>
          </w:p>
        </w:tc>
        <w:tc>
          <w:tcPr>
            <w:tcW w:w="586" w:type="pct"/>
            <w:tcBorders>
              <w:top w:val="single" w:color="auto" w:sz="4" w:space="0"/>
              <w:left w:val="single" w:color="auto" w:sz="4" w:space="0"/>
              <w:bottom w:val="single" w:color="auto" w:sz="4" w:space="0"/>
            </w:tcBorders>
            <w:shd w:val="clear" w:color="auto" w:fill="FFFFFF"/>
            <w:vAlign w:val="center"/>
          </w:tcPr>
          <w:p w14:paraId="102D2E9C">
            <w:pPr>
              <w:pStyle w:val="20"/>
              <w:shd w:val="clear" w:color="auto" w:fill="auto"/>
              <w:spacing w:after="0" w:line="240" w:lineRule="auto"/>
              <w:ind w:firstLine="0"/>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10</w:t>
            </w:r>
          </w:p>
        </w:tc>
        <w:tc>
          <w:tcPr>
            <w:tcW w:w="1138" w:type="pct"/>
            <w:tcBorders>
              <w:top w:val="single" w:color="auto" w:sz="4" w:space="0"/>
              <w:left w:val="single" w:color="auto" w:sz="4" w:space="0"/>
              <w:bottom w:val="single" w:color="auto" w:sz="4" w:space="0"/>
              <w:right w:val="single" w:color="auto" w:sz="4" w:space="0"/>
            </w:tcBorders>
            <w:shd w:val="clear" w:color="auto" w:fill="FFFFFF"/>
            <w:vAlign w:val="center"/>
          </w:tcPr>
          <w:p w14:paraId="3E5EC467">
            <w:pPr>
              <w:pStyle w:val="20"/>
              <w:shd w:val="clear" w:color="auto" w:fill="auto"/>
              <w:spacing w:after="0" w:line="240" w:lineRule="auto"/>
              <w:ind w:firstLine="0"/>
              <w:jc w:val="center"/>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sz w:val="21"/>
                <w:szCs w:val="21"/>
                <w:lang w:val="en-US"/>
              </w:rPr>
              <w:t>20</w:t>
            </w:r>
          </w:p>
        </w:tc>
      </w:tr>
      <w:tr w14:paraId="3A02C0EF">
        <w:tblPrEx>
          <w:tblCellMar>
            <w:top w:w="0" w:type="dxa"/>
            <w:left w:w="10" w:type="dxa"/>
            <w:bottom w:w="0" w:type="dxa"/>
            <w:right w:w="10" w:type="dxa"/>
          </w:tblCellMar>
        </w:tblPrEx>
        <w:trPr>
          <w:trHeight w:val="963" w:hRule="atLeast"/>
          <w:jc w:val="center"/>
        </w:trPr>
        <w:tc>
          <w:tcPr>
            <w:tcW w:w="534" w:type="pct"/>
            <w:tcBorders>
              <w:top w:val="single" w:color="auto" w:sz="4" w:space="0"/>
              <w:left w:val="single" w:color="auto" w:sz="4" w:space="0"/>
              <w:bottom w:val="single" w:color="auto" w:sz="4" w:space="0"/>
            </w:tcBorders>
            <w:shd w:val="clear" w:color="auto" w:fill="FFFFFF"/>
            <w:vAlign w:val="center"/>
          </w:tcPr>
          <w:p w14:paraId="12D772BF">
            <w:pPr>
              <w:pStyle w:val="20"/>
              <w:shd w:val="clear" w:color="auto" w:fill="auto"/>
              <w:spacing w:after="0" w:line="240" w:lineRule="auto"/>
              <w:ind w:firstLine="0"/>
              <w:jc w:val="center"/>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sz w:val="21"/>
                <w:szCs w:val="21"/>
                <w:lang w:val="en-US"/>
              </w:rPr>
              <w:t>2</w:t>
            </w:r>
          </w:p>
        </w:tc>
        <w:tc>
          <w:tcPr>
            <w:tcW w:w="858" w:type="pct"/>
            <w:tcBorders>
              <w:top w:val="single" w:color="auto" w:sz="4" w:space="0"/>
              <w:left w:val="single" w:color="auto" w:sz="4" w:space="0"/>
              <w:bottom w:val="single" w:color="auto" w:sz="4" w:space="0"/>
            </w:tcBorders>
            <w:shd w:val="clear" w:color="auto" w:fill="FFFFFF"/>
            <w:vAlign w:val="center"/>
          </w:tcPr>
          <w:p w14:paraId="3F82A491">
            <w:pPr>
              <w:pStyle w:val="20"/>
              <w:shd w:val="clear" w:color="auto" w:fill="auto"/>
              <w:spacing w:after="0" w:line="240" w:lineRule="auto"/>
              <w:ind w:firstLine="0"/>
              <w:jc w:val="center"/>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sz w:val="21"/>
                <w:szCs w:val="21"/>
                <w:lang w:val="en-US"/>
              </w:rPr>
              <w:t>阅读理解</w:t>
            </w:r>
          </w:p>
        </w:tc>
        <w:tc>
          <w:tcPr>
            <w:tcW w:w="1882" w:type="pct"/>
            <w:tcBorders>
              <w:top w:val="single" w:color="auto" w:sz="4" w:space="0"/>
              <w:left w:val="single" w:color="auto" w:sz="4" w:space="0"/>
              <w:bottom w:val="single" w:color="auto" w:sz="4" w:space="0"/>
            </w:tcBorders>
            <w:shd w:val="clear" w:color="auto" w:fill="FFFFFF"/>
            <w:vAlign w:val="center"/>
          </w:tcPr>
          <w:p w14:paraId="1BB85909">
            <w:pPr>
              <w:pStyle w:val="20"/>
              <w:shd w:val="clear" w:color="auto" w:fill="auto"/>
              <w:spacing w:after="0" w:line="240" w:lineRule="auto"/>
              <w:ind w:firstLine="0"/>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选择题</w:t>
            </w:r>
          </w:p>
        </w:tc>
        <w:tc>
          <w:tcPr>
            <w:tcW w:w="586" w:type="pct"/>
            <w:tcBorders>
              <w:top w:val="single" w:color="auto" w:sz="4" w:space="0"/>
              <w:left w:val="single" w:color="auto" w:sz="4" w:space="0"/>
              <w:bottom w:val="single" w:color="auto" w:sz="4" w:space="0"/>
            </w:tcBorders>
            <w:shd w:val="clear" w:color="auto" w:fill="FFFFFF"/>
            <w:vAlign w:val="center"/>
          </w:tcPr>
          <w:p w14:paraId="6D9A6E1A">
            <w:pPr>
              <w:pStyle w:val="20"/>
              <w:shd w:val="clear" w:color="auto" w:fill="auto"/>
              <w:spacing w:after="0" w:line="240" w:lineRule="auto"/>
              <w:ind w:firstLine="0"/>
              <w:jc w:val="center"/>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sz w:val="21"/>
                <w:szCs w:val="21"/>
                <w:lang w:val="en-US"/>
              </w:rPr>
              <w:t>40</w:t>
            </w:r>
          </w:p>
        </w:tc>
        <w:tc>
          <w:tcPr>
            <w:tcW w:w="1138" w:type="pct"/>
            <w:tcBorders>
              <w:top w:val="single" w:color="auto" w:sz="4" w:space="0"/>
              <w:left w:val="single" w:color="auto" w:sz="4" w:space="0"/>
              <w:bottom w:val="single" w:color="auto" w:sz="4" w:space="0"/>
              <w:right w:val="single" w:color="auto" w:sz="4" w:space="0"/>
            </w:tcBorders>
            <w:shd w:val="clear" w:color="auto" w:fill="FFFFFF"/>
            <w:vAlign w:val="center"/>
          </w:tcPr>
          <w:p w14:paraId="2AFB2CAB">
            <w:pPr>
              <w:pStyle w:val="20"/>
              <w:shd w:val="clear" w:color="auto" w:fill="auto"/>
              <w:spacing w:after="0" w:line="240" w:lineRule="auto"/>
              <w:ind w:firstLine="0"/>
              <w:jc w:val="center"/>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sz w:val="21"/>
                <w:szCs w:val="21"/>
                <w:lang w:val="en-US"/>
              </w:rPr>
              <w:t>60</w:t>
            </w:r>
          </w:p>
        </w:tc>
      </w:tr>
      <w:tr w14:paraId="7FEF702B">
        <w:tblPrEx>
          <w:tblCellMar>
            <w:top w:w="0" w:type="dxa"/>
            <w:left w:w="10" w:type="dxa"/>
            <w:bottom w:w="0" w:type="dxa"/>
            <w:right w:w="10" w:type="dxa"/>
          </w:tblCellMar>
        </w:tblPrEx>
        <w:trPr>
          <w:trHeight w:val="963" w:hRule="atLeast"/>
          <w:jc w:val="center"/>
        </w:trPr>
        <w:tc>
          <w:tcPr>
            <w:tcW w:w="534" w:type="pct"/>
            <w:tcBorders>
              <w:top w:val="single" w:color="auto" w:sz="4" w:space="0"/>
              <w:left w:val="single" w:color="auto" w:sz="4" w:space="0"/>
              <w:bottom w:val="single" w:color="auto" w:sz="4" w:space="0"/>
            </w:tcBorders>
            <w:shd w:val="clear" w:color="auto" w:fill="FFFFFF"/>
            <w:vAlign w:val="center"/>
          </w:tcPr>
          <w:p w14:paraId="632DE25D">
            <w:pPr>
              <w:pStyle w:val="20"/>
              <w:shd w:val="clear" w:color="auto" w:fill="auto"/>
              <w:spacing w:after="0" w:line="240" w:lineRule="auto"/>
              <w:ind w:firstLine="0"/>
              <w:jc w:val="center"/>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sz w:val="21"/>
                <w:szCs w:val="21"/>
                <w:lang w:val="en-US"/>
              </w:rPr>
              <w:t>3</w:t>
            </w:r>
          </w:p>
        </w:tc>
        <w:tc>
          <w:tcPr>
            <w:tcW w:w="858" w:type="pct"/>
            <w:tcBorders>
              <w:top w:val="single" w:color="auto" w:sz="4" w:space="0"/>
              <w:left w:val="single" w:color="auto" w:sz="4" w:space="0"/>
              <w:bottom w:val="single" w:color="auto" w:sz="4" w:space="0"/>
            </w:tcBorders>
            <w:shd w:val="clear" w:color="auto" w:fill="FFFFFF"/>
            <w:vAlign w:val="center"/>
          </w:tcPr>
          <w:p w14:paraId="501C0177">
            <w:pPr>
              <w:pStyle w:val="20"/>
              <w:shd w:val="clear" w:color="auto" w:fill="auto"/>
              <w:spacing w:after="0" w:line="240" w:lineRule="auto"/>
              <w:ind w:firstLine="0"/>
              <w:jc w:val="center"/>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sz w:val="21"/>
                <w:szCs w:val="21"/>
                <w:lang w:val="en-US"/>
              </w:rPr>
              <w:t>英文写作</w:t>
            </w:r>
          </w:p>
        </w:tc>
        <w:tc>
          <w:tcPr>
            <w:tcW w:w="1882" w:type="pct"/>
            <w:tcBorders>
              <w:top w:val="single" w:color="auto" w:sz="4" w:space="0"/>
              <w:left w:val="single" w:color="auto" w:sz="4" w:space="0"/>
              <w:bottom w:val="single" w:color="auto" w:sz="4" w:space="0"/>
            </w:tcBorders>
            <w:shd w:val="clear" w:color="auto" w:fill="FFFFFF"/>
            <w:vAlign w:val="center"/>
          </w:tcPr>
          <w:p w14:paraId="07FEB00C">
            <w:pPr>
              <w:pStyle w:val="20"/>
              <w:shd w:val="clear" w:color="auto" w:fill="auto"/>
              <w:spacing w:after="0" w:line="240" w:lineRule="auto"/>
              <w:ind w:firstLine="0"/>
              <w:jc w:val="center"/>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sz w:val="21"/>
                <w:szCs w:val="21"/>
                <w:lang w:val="en-US"/>
              </w:rPr>
              <w:t>命题作文</w:t>
            </w:r>
          </w:p>
        </w:tc>
        <w:tc>
          <w:tcPr>
            <w:tcW w:w="586" w:type="pct"/>
            <w:tcBorders>
              <w:top w:val="single" w:color="auto" w:sz="4" w:space="0"/>
              <w:left w:val="single" w:color="auto" w:sz="4" w:space="0"/>
              <w:bottom w:val="single" w:color="auto" w:sz="4" w:space="0"/>
            </w:tcBorders>
            <w:shd w:val="clear" w:color="auto" w:fill="FFFFFF"/>
            <w:vAlign w:val="center"/>
          </w:tcPr>
          <w:p w14:paraId="1908A053">
            <w:pPr>
              <w:pStyle w:val="20"/>
              <w:shd w:val="clear" w:color="auto" w:fill="auto"/>
              <w:spacing w:after="0" w:line="240" w:lineRule="auto"/>
              <w:ind w:firstLine="0"/>
              <w:jc w:val="center"/>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sz w:val="21"/>
                <w:szCs w:val="21"/>
                <w:lang w:val="en-US"/>
              </w:rPr>
              <w:t>30</w:t>
            </w:r>
          </w:p>
        </w:tc>
        <w:tc>
          <w:tcPr>
            <w:tcW w:w="1138" w:type="pct"/>
            <w:tcBorders>
              <w:top w:val="single" w:color="auto" w:sz="4" w:space="0"/>
              <w:left w:val="single" w:color="auto" w:sz="4" w:space="0"/>
              <w:bottom w:val="single" w:color="auto" w:sz="4" w:space="0"/>
              <w:right w:val="single" w:color="auto" w:sz="4" w:space="0"/>
            </w:tcBorders>
            <w:shd w:val="clear" w:color="auto" w:fill="FFFFFF"/>
            <w:vAlign w:val="center"/>
          </w:tcPr>
          <w:p w14:paraId="12443545">
            <w:pPr>
              <w:pStyle w:val="20"/>
              <w:shd w:val="clear" w:color="auto" w:fill="auto"/>
              <w:spacing w:after="0" w:line="240" w:lineRule="auto"/>
              <w:ind w:firstLine="0"/>
              <w:jc w:val="center"/>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sz w:val="21"/>
                <w:szCs w:val="21"/>
                <w:lang w:val="en-US"/>
              </w:rPr>
              <w:t>60</w:t>
            </w:r>
          </w:p>
        </w:tc>
      </w:tr>
      <w:tr w14:paraId="510F2BFB">
        <w:tblPrEx>
          <w:tblCellMar>
            <w:top w:w="0" w:type="dxa"/>
            <w:left w:w="10" w:type="dxa"/>
            <w:bottom w:w="0" w:type="dxa"/>
            <w:right w:w="10" w:type="dxa"/>
          </w:tblCellMar>
        </w:tblPrEx>
        <w:trPr>
          <w:trHeight w:val="963" w:hRule="atLeast"/>
          <w:jc w:val="center"/>
        </w:trPr>
        <w:tc>
          <w:tcPr>
            <w:tcW w:w="3274" w:type="pct"/>
            <w:gridSpan w:val="3"/>
            <w:tcBorders>
              <w:top w:val="single" w:color="auto" w:sz="4" w:space="0"/>
              <w:left w:val="single" w:color="auto" w:sz="4" w:space="0"/>
              <w:bottom w:val="single" w:color="auto" w:sz="4" w:space="0"/>
            </w:tcBorders>
            <w:shd w:val="clear" w:color="auto" w:fill="FFFFFF"/>
            <w:vAlign w:val="center"/>
          </w:tcPr>
          <w:p w14:paraId="1DD89167">
            <w:pPr>
              <w:pStyle w:val="20"/>
              <w:shd w:val="clear" w:color="auto" w:fill="auto"/>
              <w:spacing w:after="0" w:line="240" w:lineRule="auto"/>
              <w:ind w:firstLine="0"/>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rPr>
              <w:t>共计</w:t>
            </w:r>
          </w:p>
        </w:tc>
        <w:tc>
          <w:tcPr>
            <w:tcW w:w="586" w:type="pct"/>
            <w:tcBorders>
              <w:top w:val="single" w:color="auto" w:sz="4" w:space="0"/>
              <w:left w:val="single" w:color="auto" w:sz="4" w:space="0"/>
              <w:bottom w:val="single" w:color="auto" w:sz="4" w:space="0"/>
            </w:tcBorders>
            <w:shd w:val="clear" w:color="auto" w:fill="FFFFFF"/>
            <w:vAlign w:val="center"/>
          </w:tcPr>
          <w:p w14:paraId="575EDA15">
            <w:pPr>
              <w:pStyle w:val="20"/>
              <w:shd w:val="clear" w:color="auto" w:fill="auto"/>
              <w:spacing w:after="0" w:line="240" w:lineRule="auto"/>
              <w:ind w:firstLine="0"/>
              <w:jc w:val="center"/>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sz w:val="21"/>
                <w:szCs w:val="21"/>
                <w:lang w:val="en-US"/>
              </w:rPr>
              <w:t>100</w:t>
            </w:r>
          </w:p>
        </w:tc>
        <w:tc>
          <w:tcPr>
            <w:tcW w:w="1138" w:type="pct"/>
            <w:tcBorders>
              <w:top w:val="single" w:color="auto" w:sz="4" w:space="0"/>
              <w:left w:val="single" w:color="auto" w:sz="4" w:space="0"/>
              <w:bottom w:val="single" w:color="auto" w:sz="4" w:space="0"/>
              <w:right w:val="single" w:color="auto" w:sz="4" w:space="0"/>
            </w:tcBorders>
            <w:shd w:val="clear" w:color="auto" w:fill="FFFFFF"/>
            <w:vAlign w:val="center"/>
          </w:tcPr>
          <w:p w14:paraId="2A11CF89">
            <w:pPr>
              <w:pStyle w:val="20"/>
              <w:shd w:val="clear" w:color="auto" w:fill="auto"/>
              <w:spacing w:after="0" w:line="240" w:lineRule="auto"/>
              <w:ind w:firstLine="0"/>
              <w:jc w:val="center"/>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sz w:val="21"/>
                <w:szCs w:val="21"/>
                <w:lang w:val="en-US"/>
              </w:rPr>
              <w:t>180</w:t>
            </w:r>
          </w:p>
        </w:tc>
      </w:tr>
    </w:tbl>
    <w:p w14:paraId="62A8203A">
      <w:pPr>
        <w:pStyle w:val="3"/>
        <w:autoSpaceDE w:val="0"/>
        <w:autoSpaceDN w:val="0"/>
        <w:spacing w:before="0"/>
        <w:ind w:left="0" w:firstLine="420" w:firstLineChars="200"/>
        <w:jc w:val="both"/>
        <w:rPr>
          <w:rFonts w:hint="eastAsia" w:asciiTheme="minorEastAsia" w:hAnsiTheme="minorEastAsia" w:eastAsiaTheme="minorEastAsia" w:cstheme="minorEastAsia"/>
          <w:color w:val="auto"/>
          <w:sz w:val="21"/>
          <w:szCs w:val="21"/>
          <w:lang w:eastAsia="zh-CN"/>
        </w:rPr>
      </w:pPr>
    </w:p>
    <w:p w14:paraId="26F93F3A">
      <w:pPr>
        <w:pStyle w:val="3"/>
        <w:autoSpaceDE w:val="0"/>
        <w:autoSpaceDN w:val="0"/>
        <w:spacing w:before="0"/>
        <w:ind w:left="0" w:firstLine="422" w:firstLineChars="200"/>
        <w:jc w:val="both"/>
        <w:rPr>
          <w:rFonts w:hint="eastAsia" w:asciiTheme="minorEastAsia" w:hAnsiTheme="minorEastAsia" w:eastAsiaTheme="minorEastAsia" w:cstheme="minorEastAsia"/>
          <w:b/>
          <w:bCs/>
          <w:color w:val="auto"/>
          <w:sz w:val="21"/>
          <w:szCs w:val="21"/>
          <w:lang w:eastAsia="zh-CN"/>
        </w:rPr>
      </w:pPr>
      <w:r>
        <w:rPr>
          <w:rFonts w:hint="eastAsia" w:asciiTheme="minorEastAsia" w:hAnsiTheme="minorEastAsia" w:eastAsiaTheme="minorEastAsia" w:cstheme="minorEastAsia"/>
          <w:b/>
          <w:bCs/>
          <w:color w:val="auto"/>
          <w:sz w:val="21"/>
          <w:szCs w:val="21"/>
          <w:lang w:eastAsia="zh-CN"/>
        </w:rPr>
        <w:t>四、参考书目</w:t>
      </w:r>
    </w:p>
    <w:p w14:paraId="1C7D5C3B">
      <w:pPr>
        <w:pStyle w:val="16"/>
        <w:shd w:val="clear" w:color="auto" w:fill="auto"/>
        <w:spacing w:after="0" w:line="240" w:lineRule="auto"/>
        <w:ind w:firstLine="420" w:firstLineChars="200"/>
        <w:jc w:val="both"/>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rPr>
        <w:t>[1]</w:t>
      </w:r>
      <w:r>
        <w:rPr>
          <w:rFonts w:hint="eastAsia" w:asciiTheme="minorEastAsia" w:hAnsiTheme="minorEastAsia" w:eastAsiaTheme="minorEastAsia" w:cstheme="minorEastAsia"/>
          <w:color w:val="auto"/>
          <w:sz w:val="21"/>
          <w:szCs w:val="21"/>
        </w:rPr>
        <w:t>《高级英语（1）》（第三版），张汉熙主编，外语教学与研究出版社。</w:t>
      </w:r>
    </w:p>
    <w:p w14:paraId="4278E38A">
      <w:pPr>
        <w:pStyle w:val="16"/>
        <w:shd w:val="clear" w:color="auto" w:fill="auto"/>
        <w:spacing w:after="0" w:line="240" w:lineRule="auto"/>
        <w:ind w:firstLine="420" w:firstLineChars="200"/>
        <w:jc w:val="both"/>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rPr>
        <w:t>[2]</w:t>
      </w:r>
      <w:r>
        <w:rPr>
          <w:rFonts w:hint="eastAsia" w:asciiTheme="minorEastAsia" w:hAnsiTheme="minorEastAsia" w:eastAsiaTheme="minorEastAsia" w:cstheme="minorEastAsia"/>
          <w:color w:val="auto"/>
          <w:sz w:val="21"/>
          <w:szCs w:val="21"/>
        </w:rPr>
        <w:t>《高级英语（2）》（第三版），张汉熙主编，外语教学与研究出版社。</w:t>
      </w:r>
    </w:p>
    <w:p w14:paraId="05D03352">
      <w:pPr>
        <w:pStyle w:val="16"/>
        <w:shd w:val="clear" w:color="auto" w:fill="auto"/>
        <w:spacing w:after="0" w:line="240" w:lineRule="auto"/>
        <w:ind w:firstLine="420" w:firstLineChars="200"/>
        <w:jc w:val="both"/>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rPr>
        <w:t>[3]</w:t>
      </w:r>
      <w:r>
        <w:rPr>
          <w:rFonts w:hint="eastAsia" w:asciiTheme="minorEastAsia" w:hAnsiTheme="minorEastAsia" w:eastAsiaTheme="minorEastAsia" w:cstheme="minorEastAsia"/>
          <w:color w:val="auto"/>
          <w:sz w:val="21"/>
          <w:szCs w:val="21"/>
        </w:rPr>
        <w:t>《美国大学英语写作》（第五版），</w:t>
      </w:r>
      <w:r>
        <w:rPr>
          <w:rFonts w:hint="eastAsia" w:asciiTheme="minorEastAsia" w:hAnsiTheme="minorEastAsia" w:eastAsiaTheme="minorEastAsia" w:cstheme="minorEastAsia"/>
          <w:color w:val="auto"/>
          <w:sz w:val="21"/>
          <w:szCs w:val="21"/>
          <w:lang w:val="en-US" w:eastAsia="en-US" w:bidi="en-US"/>
        </w:rPr>
        <w:t>John</w:t>
      </w:r>
      <w:r>
        <w:rPr>
          <w:rFonts w:hint="eastAsia" w:asciiTheme="minorEastAsia" w:hAnsiTheme="minorEastAsia" w:eastAsiaTheme="minorEastAsia" w:cstheme="minorEastAsia"/>
          <w:color w:val="auto"/>
          <w:sz w:val="21"/>
          <w:szCs w:val="21"/>
          <w:lang w:val="en-US" w:bidi="en-US"/>
        </w:rPr>
        <w:t xml:space="preserve"> </w:t>
      </w:r>
      <w:r>
        <w:rPr>
          <w:rFonts w:hint="eastAsia" w:asciiTheme="minorEastAsia" w:hAnsiTheme="minorEastAsia" w:eastAsiaTheme="minorEastAsia" w:cstheme="minorEastAsia"/>
          <w:color w:val="auto"/>
          <w:sz w:val="21"/>
          <w:szCs w:val="21"/>
          <w:lang w:val="en-US" w:eastAsia="en-US" w:bidi="en-US"/>
        </w:rPr>
        <w:t>Langan</w:t>
      </w:r>
      <w:r>
        <w:rPr>
          <w:rFonts w:hint="eastAsia" w:asciiTheme="minorEastAsia" w:hAnsiTheme="minorEastAsia" w:eastAsiaTheme="minorEastAsia" w:cstheme="minorEastAsia"/>
          <w:color w:val="auto"/>
          <w:sz w:val="21"/>
          <w:szCs w:val="21"/>
        </w:rPr>
        <w:t>，外语教育与研究出版社。</w:t>
      </w:r>
    </w:p>
    <w:sectPr>
      <w:pgSz w:w="11900" w:h="16840"/>
      <w:pgMar w:top="1369" w:right="1248" w:bottom="1471" w:left="1589" w:header="941" w:footer="1043" w:gutter="0"/>
      <w:pgNumType w:start="1"/>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Light">
    <w:panose1 w:val="020B0304030504040204"/>
    <w:charset w:val="88"/>
    <w:family w:val="swiss"/>
    <w:pitch w:val="default"/>
    <w:sig w:usb0="800002A7" w:usb1="28CF4400" w:usb2="00000016" w:usb3="00000000" w:csb0="00100009" w:csb1="00000000"/>
  </w:font>
  <w:font w:name="仿宋">
    <w:panose1 w:val="02010609060101010101"/>
    <w:charset w:val="86"/>
    <w:family w:val="modern"/>
    <w:pitch w:val="default"/>
    <w:sig w:usb0="800002BF" w:usb1="38CF7CFA" w:usb2="00000016" w:usb3="00000000" w:csb0="00040001"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A0625D"/>
    <w:multiLevelType w:val="singleLevel"/>
    <w:tmpl w:val="52A0625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81"/>
  <w:drawingGridVerticalSpacing w:val="181"/>
  <w:characterSpacingControl w:val="compressPunctuation"/>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zMWQ3NTg4NDRkMDgxNGQ5MDY4OTU2YTJlMDFhNTUifQ=="/>
  </w:docVars>
  <w:rsids>
    <w:rsidRoot w:val="000E4B68"/>
    <w:rsid w:val="000D752A"/>
    <w:rsid w:val="000E4B68"/>
    <w:rsid w:val="001057F3"/>
    <w:rsid w:val="003B08ED"/>
    <w:rsid w:val="004200EC"/>
    <w:rsid w:val="00491CA0"/>
    <w:rsid w:val="00735850"/>
    <w:rsid w:val="008A10BE"/>
    <w:rsid w:val="00B52EB1"/>
    <w:rsid w:val="01202D22"/>
    <w:rsid w:val="09371D8C"/>
    <w:rsid w:val="0F4D287A"/>
    <w:rsid w:val="0F986D30"/>
    <w:rsid w:val="12163310"/>
    <w:rsid w:val="195A1004"/>
    <w:rsid w:val="1DDE4B7D"/>
    <w:rsid w:val="27C44DE4"/>
    <w:rsid w:val="30BF25EC"/>
    <w:rsid w:val="38EE1F2A"/>
    <w:rsid w:val="402D05A6"/>
    <w:rsid w:val="40CD34DC"/>
    <w:rsid w:val="42ED328D"/>
    <w:rsid w:val="52D8157D"/>
    <w:rsid w:val="52F7727C"/>
    <w:rsid w:val="57A51C8C"/>
    <w:rsid w:val="5F84662B"/>
    <w:rsid w:val="63EB515E"/>
    <w:rsid w:val="65C65A9A"/>
    <w:rsid w:val="683B1818"/>
    <w:rsid w:val="79894B12"/>
    <w:rsid w:val="7FBF24FD"/>
    <w:rsid w:val="E5EFA295"/>
    <w:rsid w:val="EDE5F3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Microsoft JhengHei Light" w:hAnsi="Microsoft JhengHei Light" w:eastAsia="宋体" w:cs="Microsoft JhengHei Light"/>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Microsoft JhengHei Light" w:hAnsi="Microsoft JhengHei Light" w:eastAsia="Microsoft JhengHei Light" w:cs="Microsoft JhengHei Light"/>
      <w:color w:val="000000"/>
      <w:sz w:val="24"/>
      <w:szCs w:val="24"/>
      <w:lang w:val="en-US" w:eastAsia="en-US" w:bidi="en-US"/>
    </w:rPr>
  </w:style>
  <w:style w:type="paragraph" w:styleId="2">
    <w:name w:val="heading 1"/>
    <w:basedOn w:val="1"/>
    <w:next w:val="1"/>
    <w:qFormat/>
    <w:uiPriority w:val="1"/>
    <w:pPr>
      <w:ind w:left="119"/>
      <w:outlineLvl w:val="0"/>
    </w:pPr>
    <w:rPr>
      <w:rFonts w:ascii="黑体" w:hAnsi="黑体" w:eastAsia="黑体" w:cs="黑体"/>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pPr>
      <w:spacing w:before="140"/>
      <w:ind w:left="679"/>
    </w:pPr>
    <w:rPr>
      <w:rFonts w:ascii="仿宋" w:hAnsi="仿宋" w:eastAsia="仿宋" w:cs="仿宋"/>
      <w:sz w:val="28"/>
      <w:szCs w:val="28"/>
    </w:rPr>
  </w:style>
  <w:style w:type="paragraph" w:styleId="4">
    <w:name w:val="Balloon Text"/>
    <w:basedOn w:val="1"/>
    <w:link w:val="23"/>
    <w:qFormat/>
    <w:uiPriority w:val="99"/>
    <w:rPr>
      <w:sz w:val="18"/>
      <w:szCs w:val="18"/>
    </w:rPr>
  </w:style>
  <w:style w:type="paragraph" w:styleId="5">
    <w:name w:val="footer"/>
    <w:basedOn w:val="1"/>
    <w:link w:val="22"/>
    <w:qFormat/>
    <w:uiPriority w:val="99"/>
    <w:pPr>
      <w:tabs>
        <w:tab w:val="center" w:pos="4153"/>
        <w:tab w:val="right" w:pos="8306"/>
      </w:tabs>
      <w:snapToGrid w:val="0"/>
    </w:pPr>
    <w:rPr>
      <w:sz w:val="18"/>
      <w:szCs w:val="18"/>
    </w:rPr>
  </w:style>
  <w:style w:type="paragraph" w:styleId="6">
    <w:name w:val="header"/>
    <w:basedOn w:val="1"/>
    <w:link w:val="21"/>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标题 #1_"/>
    <w:basedOn w:val="8"/>
    <w:link w:val="10"/>
    <w:qFormat/>
    <w:uiPriority w:val="0"/>
    <w:rPr>
      <w:rFonts w:ascii="黑体" w:hAnsi="黑体" w:eastAsia="黑体" w:cs="黑体"/>
      <w:sz w:val="44"/>
      <w:szCs w:val="44"/>
      <w:u w:val="none"/>
      <w:lang w:val="zh-CN" w:eastAsia="zh-CN" w:bidi="zh-CN"/>
    </w:rPr>
  </w:style>
  <w:style w:type="paragraph" w:customStyle="1" w:styleId="10">
    <w:name w:val="标题 #1"/>
    <w:basedOn w:val="1"/>
    <w:link w:val="9"/>
    <w:qFormat/>
    <w:uiPriority w:val="0"/>
    <w:pPr>
      <w:shd w:val="clear" w:color="auto" w:fill="FFFFFF"/>
      <w:spacing w:after="500" w:line="619" w:lineRule="exact"/>
      <w:jc w:val="center"/>
      <w:outlineLvl w:val="0"/>
    </w:pPr>
    <w:rPr>
      <w:rFonts w:ascii="黑体" w:hAnsi="黑体" w:eastAsia="黑体" w:cs="黑体"/>
      <w:sz w:val="44"/>
      <w:szCs w:val="44"/>
      <w:lang w:val="zh-CN" w:eastAsia="zh-CN" w:bidi="zh-CN"/>
    </w:rPr>
  </w:style>
  <w:style w:type="character" w:customStyle="1" w:styleId="11">
    <w:name w:val="标题 #2_"/>
    <w:basedOn w:val="8"/>
    <w:link w:val="12"/>
    <w:qFormat/>
    <w:uiPriority w:val="0"/>
    <w:rPr>
      <w:rFonts w:ascii="黑体" w:hAnsi="黑体" w:eastAsia="黑体" w:cs="黑体"/>
      <w:sz w:val="32"/>
      <w:szCs w:val="32"/>
      <w:u w:val="none"/>
      <w:lang w:val="zh-CN" w:eastAsia="zh-CN" w:bidi="zh-CN"/>
    </w:rPr>
  </w:style>
  <w:style w:type="paragraph" w:customStyle="1" w:styleId="12">
    <w:name w:val="标题 #2"/>
    <w:basedOn w:val="1"/>
    <w:link w:val="11"/>
    <w:qFormat/>
    <w:uiPriority w:val="0"/>
    <w:pPr>
      <w:shd w:val="clear" w:color="auto" w:fill="FFFFFF"/>
      <w:spacing w:after="960" w:line="415" w:lineRule="exact"/>
      <w:outlineLvl w:val="1"/>
    </w:pPr>
    <w:rPr>
      <w:rFonts w:ascii="黑体" w:hAnsi="黑体" w:eastAsia="黑体" w:cs="黑体"/>
      <w:sz w:val="32"/>
      <w:szCs w:val="32"/>
      <w:lang w:val="zh-CN" w:eastAsia="zh-CN" w:bidi="zh-CN"/>
    </w:rPr>
  </w:style>
  <w:style w:type="character" w:customStyle="1" w:styleId="13">
    <w:name w:val="正文文本 (2)_"/>
    <w:basedOn w:val="8"/>
    <w:link w:val="14"/>
    <w:qFormat/>
    <w:uiPriority w:val="0"/>
    <w:rPr>
      <w:rFonts w:ascii="黑体" w:hAnsi="黑体" w:eastAsia="黑体" w:cs="黑体"/>
      <w:sz w:val="28"/>
      <w:szCs w:val="28"/>
      <w:u w:val="none"/>
      <w:lang w:val="zh-CN" w:eastAsia="zh-CN" w:bidi="zh-CN"/>
    </w:rPr>
  </w:style>
  <w:style w:type="paragraph" w:customStyle="1" w:styleId="14">
    <w:name w:val="正文文本 (2)"/>
    <w:basedOn w:val="1"/>
    <w:link w:val="13"/>
    <w:qFormat/>
    <w:uiPriority w:val="0"/>
    <w:pPr>
      <w:shd w:val="clear" w:color="auto" w:fill="FFFFFF"/>
      <w:spacing w:after="120" w:line="499" w:lineRule="exact"/>
      <w:ind w:firstLine="580"/>
    </w:pPr>
    <w:rPr>
      <w:rFonts w:ascii="黑体" w:hAnsi="黑体" w:eastAsia="黑体" w:cs="黑体"/>
      <w:sz w:val="28"/>
      <w:szCs w:val="28"/>
      <w:lang w:val="zh-CN" w:eastAsia="zh-CN" w:bidi="zh-CN"/>
    </w:rPr>
  </w:style>
  <w:style w:type="character" w:customStyle="1" w:styleId="15">
    <w:name w:val="正文文本_"/>
    <w:basedOn w:val="8"/>
    <w:link w:val="16"/>
    <w:qFormat/>
    <w:uiPriority w:val="0"/>
    <w:rPr>
      <w:rFonts w:ascii="MingLiU" w:hAnsi="MingLiU" w:eastAsia="MingLiU" w:cs="MingLiU"/>
      <w:u w:val="none"/>
      <w:lang w:val="zh-CN" w:eastAsia="zh-CN" w:bidi="zh-CN"/>
    </w:rPr>
  </w:style>
  <w:style w:type="paragraph" w:customStyle="1" w:styleId="16">
    <w:name w:val="正文文本1"/>
    <w:basedOn w:val="1"/>
    <w:link w:val="15"/>
    <w:qFormat/>
    <w:uiPriority w:val="0"/>
    <w:pPr>
      <w:shd w:val="clear" w:color="auto" w:fill="FFFFFF"/>
      <w:spacing w:after="80" w:line="415" w:lineRule="auto"/>
      <w:ind w:firstLine="400"/>
    </w:pPr>
    <w:rPr>
      <w:rFonts w:ascii="MingLiU" w:hAnsi="MingLiU" w:eastAsia="MingLiU" w:cs="MingLiU"/>
      <w:lang w:val="zh-CN" w:eastAsia="zh-CN" w:bidi="zh-CN"/>
    </w:rPr>
  </w:style>
  <w:style w:type="character" w:customStyle="1" w:styleId="17">
    <w:name w:val="表格标题_"/>
    <w:basedOn w:val="8"/>
    <w:link w:val="18"/>
    <w:qFormat/>
    <w:uiPriority w:val="0"/>
    <w:rPr>
      <w:rFonts w:ascii="MingLiU" w:hAnsi="MingLiU" w:eastAsia="MingLiU" w:cs="MingLiU"/>
      <w:b/>
      <w:bCs/>
      <w:u w:val="none"/>
      <w:lang w:val="zh-CN" w:eastAsia="zh-CN" w:bidi="zh-CN"/>
    </w:rPr>
  </w:style>
  <w:style w:type="paragraph" w:customStyle="1" w:styleId="18">
    <w:name w:val="表格标题"/>
    <w:basedOn w:val="1"/>
    <w:link w:val="17"/>
    <w:qFormat/>
    <w:uiPriority w:val="0"/>
    <w:pPr>
      <w:shd w:val="clear" w:color="auto" w:fill="FFFFFF"/>
    </w:pPr>
    <w:rPr>
      <w:rFonts w:ascii="MingLiU" w:hAnsi="MingLiU" w:eastAsia="MingLiU" w:cs="MingLiU"/>
      <w:b/>
      <w:bCs/>
      <w:lang w:val="zh-CN" w:eastAsia="zh-CN" w:bidi="zh-CN"/>
    </w:rPr>
  </w:style>
  <w:style w:type="character" w:customStyle="1" w:styleId="19">
    <w:name w:val="其他_"/>
    <w:basedOn w:val="8"/>
    <w:link w:val="20"/>
    <w:qFormat/>
    <w:uiPriority w:val="0"/>
    <w:rPr>
      <w:rFonts w:ascii="MingLiU" w:hAnsi="MingLiU" w:eastAsia="MingLiU" w:cs="MingLiU"/>
      <w:u w:val="none"/>
      <w:lang w:val="zh-CN" w:eastAsia="zh-CN" w:bidi="zh-CN"/>
    </w:rPr>
  </w:style>
  <w:style w:type="paragraph" w:customStyle="1" w:styleId="20">
    <w:name w:val="其他"/>
    <w:basedOn w:val="1"/>
    <w:link w:val="19"/>
    <w:qFormat/>
    <w:uiPriority w:val="0"/>
    <w:pPr>
      <w:shd w:val="clear" w:color="auto" w:fill="FFFFFF"/>
      <w:spacing w:after="80" w:line="415" w:lineRule="auto"/>
      <w:ind w:firstLine="400"/>
    </w:pPr>
    <w:rPr>
      <w:rFonts w:ascii="MingLiU" w:hAnsi="MingLiU" w:eastAsia="MingLiU" w:cs="MingLiU"/>
      <w:lang w:val="zh-CN" w:eastAsia="zh-CN" w:bidi="zh-CN"/>
    </w:rPr>
  </w:style>
  <w:style w:type="character" w:customStyle="1" w:styleId="21">
    <w:name w:val="页眉 字符"/>
    <w:basedOn w:val="8"/>
    <w:link w:val="6"/>
    <w:qFormat/>
    <w:uiPriority w:val="99"/>
    <w:rPr>
      <w:rFonts w:eastAsia="Microsoft JhengHei Light"/>
      <w:color w:val="000000"/>
      <w:sz w:val="18"/>
      <w:szCs w:val="18"/>
    </w:rPr>
  </w:style>
  <w:style w:type="character" w:customStyle="1" w:styleId="22">
    <w:name w:val="页脚 字符"/>
    <w:basedOn w:val="8"/>
    <w:link w:val="5"/>
    <w:qFormat/>
    <w:uiPriority w:val="99"/>
    <w:rPr>
      <w:rFonts w:eastAsia="Microsoft JhengHei Light"/>
      <w:color w:val="000000"/>
      <w:sz w:val="18"/>
      <w:szCs w:val="18"/>
    </w:rPr>
  </w:style>
  <w:style w:type="character" w:customStyle="1" w:styleId="23">
    <w:name w:val="批注框文本 字符"/>
    <w:basedOn w:val="8"/>
    <w:link w:val="4"/>
    <w:qFormat/>
    <w:uiPriority w:val="99"/>
    <w:rPr>
      <w:rFonts w:eastAsia="Microsoft JhengHei Light"/>
      <w:color w:val="000000"/>
      <w:sz w:val="18"/>
      <w:szCs w:val="18"/>
      <w:lang w:eastAsia="en-US" w:bidi="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Sky123.Org</Company>
  <Pages>2</Pages>
  <Words>1316</Words>
  <Characters>1372</Characters>
  <Lines>11</Lines>
  <Paragraphs>3</Paragraphs>
  <TotalTime>54</TotalTime>
  <ScaleCrop>false</ScaleCrop>
  <LinksUpToDate>false</LinksUpToDate>
  <CharactersWithSpaces>1376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2021-09-15T15:52:00Z</dcterms:created>
  <dc:creator>lixiang</dc:creator>
  <cp:lastModifiedBy>迎风飞扬</cp:lastModifiedBy>
  <cp:lastPrinted>2022-08-22T14:01:00Z</cp:lastPrinted>
  <dcterms:modified xsi:type="dcterms:W3CDTF">2025-09-30T06:34:59Z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983083BC9B0A4A7BBC3B7044D0D35996_13</vt:lpwstr>
  </property>
  <property fmtid="{D5CDD505-2E9C-101B-9397-08002B2CF9AE}" pid="4" name="KSOTemplateDocerSaveRecord">
    <vt:lpwstr>eyJoZGlkIjoiZTIzOWFmY2U3ZDMyOGZiNjc5Zjk3NzVjMjFkN2M0MTMiLCJ1c2VySWQiOiI1MjEwOTcxMjgifQ==</vt:lpwstr>
  </property>
</Properties>
</file>